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41B7" w14:textId="25FC8B57" w:rsidR="00864220" w:rsidRPr="008D440F" w:rsidRDefault="006427DF" w:rsidP="00A90B07">
      <w:pPr>
        <w:jc w:val="center"/>
        <w:rPr>
          <w:b/>
          <w:u w:val="single"/>
        </w:rPr>
      </w:pPr>
      <w:r w:rsidRPr="008D440F">
        <w:rPr>
          <w:b/>
          <w:u w:val="single"/>
        </w:rPr>
        <w:t>U</w:t>
      </w:r>
      <w:r w:rsidR="00447544" w:rsidRPr="008D440F">
        <w:rPr>
          <w:b/>
          <w:u w:val="single"/>
        </w:rPr>
        <w:t>pdate</w:t>
      </w:r>
      <w:r w:rsidR="00A90B07" w:rsidRPr="008D440F">
        <w:rPr>
          <w:b/>
          <w:u w:val="single"/>
        </w:rPr>
        <w:t xml:space="preserve"> on </w:t>
      </w:r>
      <w:r w:rsidRPr="008D440F">
        <w:rPr>
          <w:b/>
          <w:u w:val="single"/>
        </w:rPr>
        <w:t>UNCITRAL Working Group II (Arbitration and Conciliation/Dispute Settlement)</w:t>
      </w:r>
    </w:p>
    <w:p w14:paraId="70B736E1" w14:textId="5A37423B" w:rsidR="00FD388D" w:rsidRPr="008D440F" w:rsidRDefault="0047629D" w:rsidP="003D4144">
      <w:pPr>
        <w:spacing w:after="240"/>
        <w:jc w:val="center"/>
        <w:rPr>
          <w:u w:val="single"/>
        </w:rPr>
      </w:pPr>
      <w:r>
        <w:rPr>
          <w:u w:val="single"/>
        </w:rPr>
        <w:t>73r</w:t>
      </w:r>
      <w:r w:rsidR="001B47E7">
        <w:rPr>
          <w:u w:val="single"/>
        </w:rPr>
        <w:t>d</w:t>
      </w:r>
      <w:r w:rsidR="00A90B07" w:rsidRPr="008D440F">
        <w:rPr>
          <w:u w:val="single"/>
        </w:rPr>
        <w:t xml:space="preserve"> Session</w:t>
      </w:r>
      <w:r w:rsidR="00740101" w:rsidRPr="008D440F">
        <w:rPr>
          <w:u w:val="single"/>
        </w:rPr>
        <w:t xml:space="preserve"> on </w:t>
      </w:r>
      <w:r>
        <w:rPr>
          <w:u w:val="single"/>
        </w:rPr>
        <w:t>22</w:t>
      </w:r>
      <w:r w:rsidR="00740101" w:rsidRPr="008D440F">
        <w:rPr>
          <w:u w:val="single"/>
        </w:rPr>
        <w:t>–</w:t>
      </w:r>
      <w:r>
        <w:rPr>
          <w:u w:val="single"/>
        </w:rPr>
        <w:t>26 March</w:t>
      </w:r>
      <w:r w:rsidR="00740101" w:rsidRPr="008D440F">
        <w:rPr>
          <w:u w:val="single"/>
        </w:rPr>
        <w:t xml:space="preserve"> 20</w:t>
      </w:r>
      <w:r>
        <w:rPr>
          <w:u w:val="single"/>
        </w:rPr>
        <w:t>21 in New York</w:t>
      </w:r>
    </w:p>
    <w:p w14:paraId="108ED984" w14:textId="182BAA33" w:rsidR="00A90B07" w:rsidRPr="008D440F" w:rsidRDefault="008C0BF7" w:rsidP="00A90B07">
      <w:pPr>
        <w:jc w:val="both"/>
      </w:pPr>
      <w:r>
        <w:t>The first session of</w:t>
      </w:r>
      <w:r w:rsidR="00FD388D" w:rsidRPr="008D440F">
        <w:t xml:space="preserve"> </w:t>
      </w:r>
      <w:r w:rsidR="00740101" w:rsidRPr="008D440F">
        <w:t xml:space="preserve">Working Group </w:t>
      </w:r>
      <w:r w:rsidR="000A6EE5" w:rsidRPr="008D440F">
        <w:t xml:space="preserve">II </w:t>
      </w:r>
      <w:r w:rsidR="0053353E" w:rsidRPr="008D440F">
        <w:t>(69</w:t>
      </w:r>
      <w:r w:rsidR="0053353E" w:rsidRPr="008D440F">
        <w:rPr>
          <w:vertAlign w:val="superscript"/>
        </w:rPr>
        <w:t>th</w:t>
      </w:r>
      <w:r w:rsidR="0053353E" w:rsidRPr="008D440F">
        <w:t xml:space="preserve"> Session – February 2019, New York) </w:t>
      </w:r>
      <w:r>
        <w:t xml:space="preserve">last year </w:t>
      </w:r>
      <w:r w:rsidR="00740101" w:rsidRPr="008D440F">
        <w:t>considered</w:t>
      </w:r>
      <w:r w:rsidR="00A90B07" w:rsidRPr="008D440F">
        <w:t xml:space="preserve"> </w:t>
      </w:r>
      <w:r w:rsidR="00740101" w:rsidRPr="008D440F">
        <w:t xml:space="preserve">issues relating to </w:t>
      </w:r>
      <w:r w:rsidR="0053353E" w:rsidRPr="008D440F">
        <w:t>expedited arbitration</w:t>
      </w:r>
      <w:r w:rsidR="000A6EE5" w:rsidRPr="008D440F">
        <w:t>. T</w:t>
      </w:r>
      <w:r w:rsidR="0053353E" w:rsidRPr="008D440F">
        <w:t>his work continued at the 70</w:t>
      </w:r>
      <w:r w:rsidR="0053353E" w:rsidRPr="008D440F">
        <w:rPr>
          <w:vertAlign w:val="superscript"/>
        </w:rPr>
        <w:t>th</w:t>
      </w:r>
      <w:r w:rsidR="0053353E" w:rsidRPr="008D440F">
        <w:t xml:space="preserve"> Session of the Working Grou</w:t>
      </w:r>
      <w:r w:rsidR="001D3313" w:rsidRPr="008D440F">
        <w:t>p</w:t>
      </w:r>
      <w:r w:rsidR="0058138E" w:rsidRPr="008D440F">
        <w:t xml:space="preserve"> </w:t>
      </w:r>
      <w:r w:rsidR="001B47E7">
        <w:t>in Vienna in September 2019, in the</w:t>
      </w:r>
      <w:r w:rsidR="001C097F" w:rsidRPr="008D440F">
        <w:t xml:space="preserve"> 71</w:t>
      </w:r>
      <w:r w:rsidR="001C097F" w:rsidRPr="008D440F">
        <w:rPr>
          <w:vertAlign w:val="superscript"/>
        </w:rPr>
        <w:t>st</w:t>
      </w:r>
      <w:r w:rsidR="001C097F" w:rsidRPr="008D440F">
        <w:t xml:space="preserve"> Session of the Working Group</w:t>
      </w:r>
      <w:r w:rsidR="0058138E" w:rsidRPr="008D440F">
        <w:t xml:space="preserve"> in New York in February 2020</w:t>
      </w:r>
      <w:r w:rsidR="0047629D">
        <w:t xml:space="preserve">, </w:t>
      </w:r>
      <w:r w:rsidR="001B47E7">
        <w:t>in the 72</w:t>
      </w:r>
      <w:r w:rsidR="001B47E7" w:rsidRPr="001B47E7">
        <w:rPr>
          <w:vertAlign w:val="superscript"/>
        </w:rPr>
        <w:t>nd</w:t>
      </w:r>
      <w:r w:rsidR="001B47E7">
        <w:t xml:space="preserve"> Session of the Working Group in Vienna in September 2020</w:t>
      </w:r>
      <w:r w:rsidR="0047629D">
        <w:t xml:space="preserve"> and in the 73</w:t>
      </w:r>
      <w:r w:rsidR="0047629D" w:rsidRPr="0047629D">
        <w:rPr>
          <w:vertAlign w:val="superscript"/>
        </w:rPr>
        <w:t>rd</w:t>
      </w:r>
      <w:r w:rsidR="0047629D">
        <w:t xml:space="preserve"> Session of the Working Group in New York in March 2021</w:t>
      </w:r>
      <w:r w:rsidR="0058138E" w:rsidRPr="008D440F">
        <w:t>.</w:t>
      </w:r>
      <w:r w:rsidR="00A90B07" w:rsidRPr="008D440F">
        <w:t xml:space="preserve"> </w:t>
      </w:r>
      <w:r w:rsidR="0047629D">
        <w:t xml:space="preserve">In addition to expedited arbitration the Working Group is also reviewing the </w:t>
      </w:r>
      <w:r w:rsidR="0047629D" w:rsidRPr="0047629D">
        <w:rPr>
          <w:i/>
        </w:rPr>
        <w:t>UNCITRAL Model Law on International Commercial Conciliation</w:t>
      </w:r>
      <w:r w:rsidR="0047629D">
        <w:t xml:space="preserve"> 2002, particularly in light of the </w:t>
      </w:r>
      <w:r w:rsidR="0047629D" w:rsidRPr="0047629D">
        <w:rPr>
          <w:i/>
        </w:rPr>
        <w:t xml:space="preserve">United Nations Convention on International Settlement Agreements Resulting from Mediation </w:t>
      </w:r>
      <w:r w:rsidR="0047629D">
        <w:t>2018 (“the Singapore Convention”).</w:t>
      </w:r>
    </w:p>
    <w:p w14:paraId="28609CEA" w14:textId="4FF2331B" w:rsidR="00A90B07" w:rsidRPr="008D440F" w:rsidRDefault="00A90B07" w:rsidP="00A90B07">
      <w:pPr>
        <w:jc w:val="center"/>
        <w:rPr>
          <w:b/>
        </w:rPr>
      </w:pPr>
      <w:r w:rsidRPr="008D440F">
        <w:rPr>
          <w:b/>
        </w:rPr>
        <w:t>The purpose of considering expedited arbitration</w:t>
      </w:r>
    </w:p>
    <w:p w14:paraId="602B29B5" w14:textId="4AA45A3B" w:rsidR="00A90B07" w:rsidRPr="008D440F" w:rsidRDefault="00A90B07" w:rsidP="005B6530">
      <w:pPr>
        <w:spacing w:line="360" w:lineRule="auto"/>
        <w:jc w:val="both"/>
      </w:pPr>
      <w:r w:rsidRPr="008D440F">
        <w:t>The goal of expedited arbitration is to improve the efficiency of arbitral proceedings by reducing th</w:t>
      </w:r>
      <w:r w:rsidR="002D14D0" w:rsidRPr="008D440F">
        <w:t xml:space="preserve">eir cost and duration.  Many </w:t>
      </w:r>
      <w:r w:rsidRPr="008D440F">
        <w:t xml:space="preserve">arbitral institutions have </w:t>
      </w:r>
      <w:r w:rsidR="002D14D0" w:rsidRPr="008D440F">
        <w:t>now adopted rules</w:t>
      </w:r>
      <w:r w:rsidRPr="008D440F">
        <w:t xml:space="preserve"> to expedite arbitral proceedings.</w:t>
      </w:r>
      <w:r w:rsidR="002D14D0" w:rsidRPr="008D440F">
        <w:t xml:space="preserve"> In some cases these rules are additions to existing </w:t>
      </w:r>
      <w:r w:rsidR="006A3A4C" w:rsidRPr="008D440F">
        <w:t xml:space="preserve">arbitral </w:t>
      </w:r>
      <w:r w:rsidR="002D14D0" w:rsidRPr="008D440F">
        <w:t xml:space="preserve">rules of general </w:t>
      </w:r>
      <w:proofErr w:type="gramStart"/>
      <w:r w:rsidR="002D14D0" w:rsidRPr="008D440F">
        <w:t>applic</w:t>
      </w:r>
      <w:r w:rsidR="00DC4D78" w:rsidRPr="008D440F">
        <w:t>ation which</w:t>
      </w:r>
      <w:proofErr w:type="gramEnd"/>
      <w:r w:rsidR="00DC4D78" w:rsidRPr="008D440F">
        <w:t xml:space="preserve"> contain</w:t>
      </w:r>
      <w:r w:rsidR="002D14D0" w:rsidRPr="008D440F">
        <w:t xml:space="preserve"> </w:t>
      </w:r>
      <w:r w:rsidR="00DC4D78" w:rsidRPr="008D440F">
        <w:t xml:space="preserve">special </w:t>
      </w:r>
      <w:r w:rsidR="002D14D0" w:rsidRPr="008D440F">
        <w:t>provision</w:t>
      </w:r>
      <w:r w:rsidR="00DC4D78" w:rsidRPr="008D440F">
        <w:t>s</w:t>
      </w:r>
      <w:r w:rsidR="002D14D0" w:rsidRPr="008D440F">
        <w:t xml:space="preserve"> for expedition. In other cases they are contained in a completely separate set of </w:t>
      </w:r>
      <w:r w:rsidR="006A3A4C" w:rsidRPr="008D440F">
        <w:t xml:space="preserve">arbitral </w:t>
      </w:r>
      <w:r w:rsidR="002D14D0" w:rsidRPr="008D440F">
        <w:t>rules</w:t>
      </w:r>
      <w:r w:rsidR="00DC4D78" w:rsidRPr="008D440F">
        <w:t>,</w:t>
      </w:r>
      <w:r w:rsidR="002D14D0" w:rsidRPr="008D440F">
        <w:t xml:space="preserve"> which are distinct and separate from the rules of general application.</w:t>
      </w:r>
      <w:r w:rsidR="002C03EF">
        <w:t xml:space="preserve"> In New York in March 2021 the Working Group reaffirmed that the expedited arbitration provisions (“EAPs”) should be presented as an appendix to the </w:t>
      </w:r>
      <w:r w:rsidR="002C03EF" w:rsidRPr="002C03EF">
        <w:rPr>
          <w:i/>
        </w:rPr>
        <w:t>UNCITRAL Arbitration Rules</w:t>
      </w:r>
      <w:r w:rsidR="002C03EF">
        <w:t xml:space="preserve"> 2010 (“UARs”).</w:t>
      </w:r>
      <w:r w:rsidR="002C03EF">
        <w:rPr>
          <w:rStyle w:val="FootnoteReference"/>
        </w:rPr>
        <w:footnoteReference w:id="1"/>
      </w:r>
    </w:p>
    <w:p w14:paraId="79597318" w14:textId="7309F5E4" w:rsidR="006427DF" w:rsidRPr="008D440F" w:rsidRDefault="00AB5EC5" w:rsidP="00AB5EC5">
      <w:pPr>
        <w:jc w:val="center"/>
        <w:rPr>
          <w:b/>
        </w:rPr>
      </w:pPr>
      <w:r w:rsidRPr="008D440F">
        <w:rPr>
          <w:b/>
        </w:rPr>
        <w:t>I</w:t>
      </w:r>
      <w:r w:rsidR="00740101" w:rsidRPr="008D440F">
        <w:rPr>
          <w:b/>
        </w:rPr>
        <w:t>ssues relating to e</w:t>
      </w:r>
      <w:r w:rsidR="006427DF" w:rsidRPr="008D440F">
        <w:rPr>
          <w:b/>
        </w:rPr>
        <w:t>xpedited arbitration</w:t>
      </w:r>
    </w:p>
    <w:p w14:paraId="5F120C0A" w14:textId="66FAFD4D" w:rsidR="00AB5EC5" w:rsidRPr="008D440F" w:rsidRDefault="0073508A" w:rsidP="005B6530">
      <w:pPr>
        <w:spacing w:line="360" w:lineRule="auto"/>
        <w:jc w:val="both"/>
      </w:pPr>
      <w:r w:rsidRPr="008D440F">
        <w:t xml:space="preserve">In its preliminary </w:t>
      </w:r>
      <w:r w:rsidR="002C03EF">
        <w:t xml:space="preserve">and subsequent </w:t>
      </w:r>
      <w:r w:rsidRPr="008D440F">
        <w:t>discussion</w:t>
      </w:r>
      <w:r w:rsidR="00E30643" w:rsidRPr="008D440F">
        <w:t>s</w:t>
      </w:r>
      <w:r w:rsidRPr="008D440F">
        <w:t xml:space="preserve"> t</w:t>
      </w:r>
      <w:r w:rsidR="006473CD" w:rsidRPr="008D440F">
        <w:t>he Working Group considered the c</w:t>
      </w:r>
      <w:r w:rsidR="00033553" w:rsidRPr="008D440F">
        <w:t>haracteristics of expedited arbitration</w:t>
      </w:r>
      <w:r w:rsidR="00AB5EC5" w:rsidRPr="008D440F">
        <w:t xml:space="preserve"> comprehensively:</w:t>
      </w:r>
    </w:p>
    <w:p w14:paraId="73EED8D3" w14:textId="293993DE" w:rsidR="00AB5EC5" w:rsidRPr="008D440F" w:rsidRDefault="00AB5EC5" w:rsidP="00FD388D">
      <w:pPr>
        <w:pStyle w:val="ListParagraph"/>
        <w:numPr>
          <w:ilvl w:val="0"/>
          <w:numId w:val="5"/>
        </w:numPr>
        <w:spacing w:line="360" w:lineRule="auto"/>
        <w:jc w:val="both"/>
      </w:pPr>
      <w:r w:rsidRPr="008D440F">
        <w:t xml:space="preserve">whether a sole arbitrator is sufficient and how arbitrators are to be appointed; </w:t>
      </w:r>
      <w:r w:rsidR="006473CD" w:rsidRPr="008D440F">
        <w:t xml:space="preserve"> </w:t>
      </w:r>
    </w:p>
    <w:p w14:paraId="1A13AC8F" w14:textId="440EDEC2" w:rsidR="00AB5EC5" w:rsidRPr="008D440F" w:rsidRDefault="00AB5EC5" w:rsidP="00FD388D">
      <w:pPr>
        <w:pStyle w:val="ListParagraph"/>
        <w:numPr>
          <w:ilvl w:val="0"/>
          <w:numId w:val="5"/>
        </w:numPr>
        <w:spacing w:line="360" w:lineRule="auto"/>
        <w:jc w:val="both"/>
      </w:pPr>
      <w:proofErr w:type="gramStart"/>
      <w:r w:rsidRPr="008D440F">
        <w:t>how</w:t>
      </w:r>
      <w:proofErr w:type="gramEnd"/>
      <w:r w:rsidRPr="008D440F">
        <w:t xml:space="preserve"> and when</w:t>
      </w:r>
      <w:r w:rsidR="006473CD" w:rsidRPr="008D440F">
        <w:t xml:space="preserve"> shorter procedural timeline</w:t>
      </w:r>
      <w:r w:rsidRPr="008D440F">
        <w:t>s (and permissible extensions) ought be imposed;</w:t>
      </w:r>
      <w:r w:rsidR="006473CD" w:rsidRPr="008D440F">
        <w:t xml:space="preserve"> </w:t>
      </w:r>
    </w:p>
    <w:p w14:paraId="5AB1D1F3" w14:textId="17014D17" w:rsidR="00AB5EC5" w:rsidRPr="008D440F" w:rsidRDefault="00AB5EC5" w:rsidP="00FD388D">
      <w:pPr>
        <w:pStyle w:val="ListParagraph"/>
        <w:numPr>
          <w:ilvl w:val="0"/>
          <w:numId w:val="5"/>
        </w:numPr>
        <w:spacing w:line="360" w:lineRule="auto"/>
        <w:jc w:val="both"/>
      </w:pPr>
      <w:r w:rsidRPr="008D440F">
        <w:t>the tribunal’s procedural discretion and the flexible use of case management conferences;</w:t>
      </w:r>
    </w:p>
    <w:p w14:paraId="40965C59" w14:textId="1E511BDA" w:rsidR="00AB5EC5" w:rsidRPr="008D440F" w:rsidRDefault="009C7C8F" w:rsidP="00FD388D">
      <w:pPr>
        <w:pStyle w:val="ListParagraph"/>
        <w:numPr>
          <w:ilvl w:val="0"/>
          <w:numId w:val="5"/>
        </w:numPr>
        <w:spacing w:line="360" w:lineRule="auto"/>
        <w:jc w:val="both"/>
      </w:pPr>
      <w:r w:rsidRPr="008D440F">
        <w:t>a limited ability for parties to file additional claims, counterclaims and late submissions;</w:t>
      </w:r>
      <w:r w:rsidR="00AB5EC5" w:rsidRPr="008D440F">
        <w:t xml:space="preserve"> </w:t>
      </w:r>
    </w:p>
    <w:p w14:paraId="31BCC0A6" w14:textId="1A622F5D" w:rsidR="00AB5EC5" w:rsidRPr="008D440F" w:rsidRDefault="009C7C8F" w:rsidP="00FD388D">
      <w:pPr>
        <w:pStyle w:val="ListParagraph"/>
        <w:numPr>
          <w:ilvl w:val="0"/>
          <w:numId w:val="5"/>
        </w:numPr>
        <w:spacing w:line="360" w:lineRule="auto"/>
        <w:jc w:val="both"/>
      </w:pPr>
      <w:r w:rsidRPr="008D440F">
        <w:t xml:space="preserve">restrictions on the evidence beyond that which is submitted with the notice of arbitration; </w:t>
      </w:r>
    </w:p>
    <w:p w14:paraId="3026F2D4" w14:textId="7FEB64C5" w:rsidR="009C7C8F" w:rsidRPr="008D440F" w:rsidRDefault="00B528D6" w:rsidP="00FD388D">
      <w:pPr>
        <w:pStyle w:val="ListParagraph"/>
        <w:numPr>
          <w:ilvl w:val="0"/>
          <w:numId w:val="5"/>
        </w:numPr>
        <w:spacing w:line="360" w:lineRule="auto"/>
        <w:jc w:val="both"/>
      </w:pPr>
      <w:r w:rsidRPr="008D440F">
        <w:t xml:space="preserve">party agreement or </w:t>
      </w:r>
      <w:r w:rsidR="009C7C8F" w:rsidRPr="008D440F">
        <w:t>default rules</w:t>
      </w:r>
      <w:r w:rsidRPr="008D440F">
        <w:t xml:space="preserve"> on having</w:t>
      </w:r>
      <w:r w:rsidR="009C7C8F" w:rsidRPr="008D440F">
        <w:t xml:space="preserve"> no hearing,</w:t>
      </w:r>
      <w:r w:rsidRPr="008D440F">
        <w:t xml:space="preserve"> and</w:t>
      </w:r>
      <w:r w:rsidR="009C7C8F" w:rsidRPr="008D440F">
        <w:t xml:space="preserve"> </w:t>
      </w:r>
      <w:r w:rsidRPr="008D440F">
        <w:t xml:space="preserve">limited or </w:t>
      </w:r>
      <w:r w:rsidR="009C7C8F" w:rsidRPr="008D440F">
        <w:t>remote hearings;</w:t>
      </w:r>
    </w:p>
    <w:p w14:paraId="3905073A" w14:textId="2B01119D" w:rsidR="00AB5EC5" w:rsidRPr="008D440F" w:rsidRDefault="009C7C8F" w:rsidP="00FD388D">
      <w:pPr>
        <w:pStyle w:val="ListParagraph"/>
        <w:numPr>
          <w:ilvl w:val="0"/>
          <w:numId w:val="5"/>
        </w:numPr>
        <w:spacing w:line="360" w:lineRule="auto"/>
        <w:jc w:val="both"/>
      </w:pPr>
      <w:r w:rsidRPr="008D440F">
        <w:t>awards with summary reasons or without reasons, or final offer selection arbitration;</w:t>
      </w:r>
    </w:p>
    <w:p w14:paraId="555DA2B1" w14:textId="6D3F167C" w:rsidR="00AB5EC5" w:rsidRPr="008D440F" w:rsidRDefault="009C7C8F" w:rsidP="00FD388D">
      <w:pPr>
        <w:pStyle w:val="ListParagraph"/>
        <w:numPr>
          <w:ilvl w:val="0"/>
          <w:numId w:val="5"/>
        </w:numPr>
        <w:spacing w:line="360" w:lineRule="auto"/>
        <w:jc w:val="both"/>
      </w:pPr>
      <w:r w:rsidRPr="008D440F">
        <w:t>criteria for applying expedited arbitration and resort to non-expedited arbitration;</w:t>
      </w:r>
    </w:p>
    <w:p w14:paraId="55EF268D" w14:textId="7AF2C8C0" w:rsidR="00AB5EC5" w:rsidRPr="008D440F" w:rsidRDefault="00AB5EC5" w:rsidP="00FD388D">
      <w:pPr>
        <w:pStyle w:val="ListParagraph"/>
        <w:numPr>
          <w:ilvl w:val="0"/>
          <w:numId w:val="5"/>
        </w:numPr>
        <w:spacing w:line="360" w:lineRule="auto"/>
        <w:jc w:val="both"/>
      </w:pPr>
      <w:proofErr w:type="gramStart"/>
      <w:r w:rsidRPr="008D440F">
        <w:t>enforcement</w:t>
      </w:r>
      <w:proofErr w:type="gramEnd"/>
      <w:r w:rsidRPr="008D440F">
        <w:t xml:space="preserve"> </w:t>
      </w:r>
      <w:r w:rsidR="009C7C8F" w:rsidRPr="008D440F">
        <w:t xml:space="preserve">of awards resulting </w:t>
      </w:r>
      <w:r w:rsidR="002C03EF">
        <w:t>from expedited arbitrations;</w:t>
      </w:r>
      <w:r w:rsidR="009C7C8F" w:rsidRPr="008D440F">
        <w:t xml:space="preserve"> </w:t>
      </w:r>
      <w:r w:rsidRPr="008D440F">
        <w:t xml:space="preserve"> </w:t>
      </w:r>
    </w:p>
    <w:p w14:paraId="45D45D72" w14:textId="27A440D7" w:rsidR="002C03EF" w:rsidRDefault="00AB5EC5" w:rsidP="00FD388D">
      <w:pPr>
        <w:pStyle w:val="ListParagraph"/>
        <w:numPr>
          <w:ilvl w:val="0"/>
          <w:numId w:val="5"/>
        </w:numPr>
        <w:spacing w:line="360" w:lineRule="auto"/>
        <w:jc w:val="both"/>
      </w:pPr>
      <w:proofErr w:type="gramStart"/>
      <w:r w:rsidRPr="008D440F">
        <w:t>the</w:t>
      </w:r>
      <w:proofErr w:type="gramEnd"/>
      <w:r w:rsidRPr="008D440F">
        <w:t xml:space="preserve"> role of institutions and other</w:t>
      </w:r>
      <w:r w:rsidR="0080511A" w:rsidRPr="008D440F">
        <w:t xml:space="preserve"> appointing</w:t>
      </w:r>
      <w:r w:rsidRPr="008D440F">
        <w:t xml:space="preserve"> autho</w:t>
      </w:r>
      <w:r w:rsidR="002C03EF">
        <w:t>rities in expedited arbitration; and</w:t>
      </w:r>
    </w:p>
    <w:p w14:paraId="2D5FE271" w14:textId="63583ACA" w:rsidR="00033553" w:rsidRPr="008D440F" w:rsidRDefault="002C03EF" w:rsidP="00FD388D">
      <w:pPr>
        <w:pStyle w:val="ListParagraph"/>
        <w:numPr>
          <w:ilvl w:val="0"/>
          <w:numId w:val="5"/>
        </w:numPr>
        <w:spacing w:line="360" w:lineRule="auto"/>
        <w:jc w:val="both"/>
      </w:pPr>
      <w:proofErr w:type="gramStart"/>
      <w:r>
        <w:t>the</w:t>
      </w:r>
      <w:proofErr w:type="gramEnd"/>
      <w:r>
        <w:t xml:space="preserve"> application of the UNCITRAL Rules on Transparency to expedited arbitration.</w:t>
      </w:r>
      <w:r w:rsidR="00AB5EC5" w:rsidRPr="008D440F">
        <w:t xml:space="preserve"> </w:t>
      </w:r>
    </w:p>
    <w:p w14:paraId="0CC7C5FD" w14:textId="3C6958BA" w:rsidR="0080511A" w:rsidRPr="008D440F" w:rsidRDefault="0073508A" w:rsidP="005B6530">
      <w:pPr>
        <w:spacing w:line="360" w:lineRule="auto"/>
        <w:jc w:val="both"/>
      </w:pPr>
      <w:r w:rsidRPr="008D440F">
        <w:lastRenderedPageBreak/>
        <w:t xml:space="preserve">In many of these areas the Working Group </w:t>
      </w:r>
      <w:r w:rsidR="00FD388D" w:rsidRPr="008D440F">
        <w:t>noted</w:t>
      </w:r>
      <w:r w:rsidR="008903B1">
        <w:t xml:space="preserve"> that time </w:t>
      </w:r>
      <w:r w:rsidRPr="008D440F">
        <w:t>and cost-effective dispute resolution ought not be pursued at the expense of flexibility and, perhaps more importantly, due process.</w:t>
      </w:r>
      <w:r w:rsidR="00A90B07" w:rsidRPr="008D440F">
        <w:t xml:space="preserve">  </w:t>
      </w:r>
      <w:r w:rsidR="00D90D39" w:rsidRPr="008D440F">
        <w:t xml:space="preserve">In relation to flexibility it is observed on many occasions in the Working Group deliberations that Article 17 of the </w:t>
      </w:r>
      <w:r w:rsidR="00442B83">
        <w:t>UARs</w:t>
      </w:r>
      <w:r w:rsidR="009F2987">
        <w:t xml:space="preserve"> </w:t>
      </w:r>
      <w:r w:rsidR="00D90D39" w:rsidRPr="008D440F">
        <w:t xml:space="preserve">confers very broad powers on the </w:t>
      </w:r>
      <w:r w:rsidR="008D440F">
        <w:t xml:space="preserve">arbitral tribunal, to </w:t>
      </w:r>
      <w:r w:rsidR="00013374">
        <w:t>manage the proceedings in all respects,</w:t>
      </w:r>
      <w:r w:rsidR="002607F0" w:rsidRPr="008D440F">
        <w:t xml:space="preserve"> in the following terms:</w:t>
      </w:r>
    </w:p>
    <w:p w14:paraId="2D0741B2" w14:textId="77777777" w:rsidR="008D440F" w:rsidRPr="008903B1" w:rsidRDefault="008D440F" w:rsidP="008D440F">
      <w:pPr>
        <w:pStyle w:val="NormalWeb"/>
        <w:jc w:val="both"/>
        <w:rPr>
          <w:rFonts w:asciiTheme="minorHAnsi" w:hAnsiTheme="minorHAnsi"/>
          <w:i/>
        </w:rPr>
      </w:pPr>
      <w:r w:rsidRPr="008903B1">
        <w:rPr>
          <w:rFonts w:asciiTheme="minorHAnsi" w:hAnsiTheme="minorHAnsi"/>
          <w:i/>
        </w:rPr>
        <w:t xml:space="preserve">1. Subject to these Rules, the arbitral tribunal may conduct the arbitration in such </w:t>
      </w:r>
      <w:proofErr w:type="gramStart"/>
      <w:r w:rsidRPr="008903B1">
        <w:rPr>
          <w:rFonts w:asciiTheme="minorHAnsi" w:hAnsiTheme="minorHAnsi"/>
          <w:i/>
        </w:rPr>
        <w:t>manner</w:t>
      </w:r>
      <w:proofErr w:type="gramEnd"/>
      <w:r w:rsidRPr="008903B1">
        <w:rPr>
          <w:rFonts w:asciiTheme="minorHAnsi" w:hAnsiTheme="minorHAnsi"/>
          <w:i/>
        </w:rPr>
        <w:t xml:space="preserve"> as it considers appropriate, provided that the parties are treated with equality and that at an appropriate stage of the proceedings each party is given a reasonable opportunity of presenting its case. The arbitral tribunal, in exercising its discretion, shall conduct the proceedings so as to avoid unnecessary delay and expense and to provide a fair and efficient process for resolving the parties’ dispute. </w:t>
      </w:r>
    </w:p>
    <w:p w14:paraId="0A700FE0" w14:textId="77777777" w:rsidR="008D440F" w:rsidRPr="008903B1" w:rsidRDefault="008D440F" w:rsidP="008D440F">
      <w:pPr>
        <w:pStyle w:val="NormalWeb"/>
        <w:jc w:val="both"/>
        <w:rPr>
          <w:rFonts w:asciiTheme="minorHAnsi" w:hAnsiTheme="minorHAnsi"/>
          <w:i/>
        </w:rPr>
      </w:pPr>
      <w:r w:rsidRPr="008903B1">
        <w:rPr>
          <w:rFonts w:asciiTheme="minorHAnsi" w:hAnsiTheme="minorHAnsi"/>
          <w:i/>
        </w:rPr>
        <w:t xml:space="preserve">2. As soon as practicable after its constitution and after inviting the parties to express their views, the arbitral tribunal shall establish the provisional timetable of the arbitration. The arbitral tribunal may, at any time, after inviting the parties to express their views, extend or abridge any period of time prescribed under these Rules or agreed by the parties. </w:t>
      </w:r>
    </w:p>
    <w:p w14:paraId="081DBF6C" w14:textId="77777777" w:rsidR="008D440F" w:rsidRPr="008903B1" w:rsidRDefault="008D440F" w:rsidP="008D440F">
      <w:pPr>
        <w:pStyle w:val="NormalWeb"/>
        <w:jc w:val="both"/>
        <w:rPr>
          <w:rFonts w:asciiTheme="minorHAnsi" w:hAnsiTheme="minorHAnsi"/>
          <w:i/>
        </w:rPr>
      </w:pPr>
      <w:r w:rsidRPr="008903B1">
        <w:rPr>
          <w:rFonts w:asciiTheme="minorHAnsi" w:hAnsiTheme="minorHAnsi"/>
          <w:i/>
        </w:rPr>
        <w:t xml:space="preserve">3. If at an appropriate stage of the proceedings any party so requests, the arbitral tribunal shall hold hearings for the presentation of evidence by witnesses, including expert witnesses, or for oral argument. In the absence of such a request, the arbitral tribunal shall decide whether to hold such hearings or whether the proceedings shall be conducted on the basis of documents and other materials. </w:t>
      </w:r>
    </w:p>
    <w:p w14:paraId="78454ACD" w14:textId="77777777" w:rsidR="008D440F" w:rsidRPr="008903B1" w:rsidRDefault="008D440F" w:rsidP="008D440F">
      <w:pPr>
        <w:pStyle w:val="NormalWeb"/>
        <w:jc w:val="both"/>
        <w:rPr>
          <w:rFonts w:asciiTheme="minorHAnsi" w:hAnsiTheme="minorHAnsi"/>
          <w:i/>
        </w:rPr>
      </w:pPr>
      <w:proofErr w:type="gramStart"/>
      <w:r w:rsidRPr="008903B1">
        <w:rPr>
          <w:rFonts w:asciiTheme="minorHAnsi" w:hAnsiTheme="minorHAnsi"/>
          <w:i/>
        </w:rPr>
        <w:t>4. All communications to the arbitral tribunal by one party shall be communicated by that party to all other parties</w:t>
      </w:r>
      <w:proofErr w:type="gramEnd"/>
      <w:r w:rsidRPr="008903B1">
        <w:rPr>
          <w:rFonts w:asciiTheme="minorHAnsi" w:hAnsiTheme="minorHAnsi"/>
          <w:i/>
        </w:rPr>
        <w:t xml:space="preserve">. Such communications shall be made at the same time, except as otherwise permitted by the arbitral tribunal if it may do so under applicable law. </w:t>
      </w:r>
    </w:p>
    <w:p w14:paraId="15539FFF" w14:textId="77777777" w:rsidR="008D440F" w:rsidRPr="008D440F" w:rsidRDefault="008D440F" w:rsidP="008D440F">
      <w:pPr>
        <w:pStyle w:val="NormalWeb"/>
        <w:jc w:val="both"/>
        <w:rPr>
          <w:rFonts w:asciiTheme="minorHAnsi" w:hAnsiTheme="minorHAnsi"/>
        </w:rPr>
      </w:pPr>
      <w:r w:rsidRPr="008903B1">
        <w:rPr>
          <w:rFonts w:asciiTheme="minorHAnsi" w:hAnsiTheme="minorHAnsi"/>
          <w:i/>
        </w:rPr>
        <w:t>5. The arbitral tribunal may, at the request of any party, allow one or more third persons to be joined in the arbitration as a party provided such person is a party to the arbitration agreement, unless the arbitral tribunal finds, after giving all parties, including the person or persons to be joined, the opportunity to be heard, that joinder should not be permitted because of prejudice to any of those parties. The arbitral tribunal may make a single award or several awards in respect of all parties</w:t>
      </w:r>
      <w:r w:rsidRPr="008D440F">
        <w:rPr>
          <w:rFonts w:asciiTheme="minorHAnsi" w:hAnsiTheme="minorHAnsi"/>
        </w:rPr>
        <w:t xml:space="preserve"> </w:t>
      </w:r>
      <w:r w:rsidRPr="008903B1">
        <w:rPr>
          <w:rFonts w:asciiTheme="minorHAnsi" w:hAnsiTheme="minorHAnsi"/>
          <w:i/>
        </w:rPr>
        <w:t>so involved in the arbitration.</w:t>
      </w:r>
      <w:r w:rsidRPr="008D440F">
        <w:rPr>
          <w:rFonts w:asciiTheme="minorHAnsi" w:hAnsiTheme="minorHAnsi"/>
        </w:rPr>
        <w:t xml:space="preserve"> </w:t>
      </w:r>
    </w:p>
    <w:p w14:paraId="02D9FA58" w14:textId="61A7C78D" w:rsidR="002607F0" w:rsidRPr="008D440F" w:rsidRDefault="00013374" w:rsidP="005B6530">
      <w:pPr>
        <w:spacing w:line="360" w:lineRule="auto"/>
        <w:jc w:val="both"/>
      </w:pPr>
      <w:r>
        <w:t xml:space="preserve">As can seen, on one view the extensive powers conferred </w:t>
      </w:r>
      <w:r w:rsidR="007D5E36">
        <w:t>by these provisions of the UARs</w:t>
      </w:r>
      <w:r>
        <w:t xml:space="preserve"> enable and seek to achieve expeditious and cost-effective arbitral proceedings and so special rules for expedited arbitration may be regarded as unnecessary. The difficulty, however, with the existing provisions, such as Article 17, is that expedition in this rules environment requires expedition to be driven by the arbitral tribunal which, in some cases, may be difficult in the face of a recalcitrant or obstructionist party</w:t>
      </w:r>
      <w:r w:rsidR="008903B1">
        <w:t xml:space="preserve"> or parties</w:t>
      </w:r>
      <w:r>
        <w:t>. Specially formulated expedited arbitration rules do not remove the need for an arbitral tribunal to drive the process of expedition but they do assist the tribunal, strengthen its han</w:t>
      </w:r>
      <w:r w:rsidR="008903B1">
        <w:t>d and reduce the risk of a hard-</w:t>
      </w:r>
      <w:r>
        <w:t>driven expeditious procedure being a basis for resisting recognition and enforcement on the basis of a denial of procedural fairness.</w:t>
      </w:r>
      <w:r w:rsidR="007122E5">
        <w:t xml:space="preserve"> In some respects there is an analogy with Australian domestic legislation in the court sphere, such as the </w:t>
      </w:r>
      <w:r w:rsidR="007122E5" w:rsidRPr="007122E5">
        <w:rPr>
          <w:i/>
        </w:rPr>
        <w:t>Civil Procedure Act</w:t>
      </w:r>
      <w:r w:rsidR="007122E5">
        <w:t xml:space="preserve"> 2010 (Victoria), and interstate and federal counterparts, which have the advantage of express provisions for, among other things, expedition and proportionality in litigation, which the courts are able to point to and rely upon. Again, this strengthens the hand of the courts in </w:t>
      </w:r>
      <w:r w:rsidR="007122E5">
        <w:lastRenderedPageBreak/>
        <w:t xml:space="preserve">expeditious litigation management, even though extensive </w:t>
      </w:r>
      <w:proofErr w:type="gramStart"/>
      <w:r w:rsidR="007122E5">
        <w:t>powers which might also be utilised to achieve this position</w:t>
      </w:r>
      <w:proofErr w:type="gramEnd"/>
      <w:r w:rsidR="007122E5">
        <w:t xml:space="preserve"> also lie in court rules and the inherent jurisdiction of the Supreme Courts.</w:t>
      </w:r>
    </w:p>
    <w:p w14:paraId="5F056072" w14:textId="30884611" w:rsidR="009F2987" w:rsidRDefault="00033553" w:rsidP="005B6530">
      <w:pPr>
        <w:spacing w:line="360" w:lineRule="auto"/>
        <w:jc w:val="both"/>
      </w:pPr>
      <w:r w:rsidRPr="008D440F">
        <w:t>T</w:t>
      </w:r>
      <w:r w:rsidR="0080511A" w:rsidRPr="008D440F">
        <w:t xml:space="preserve">he </w:t>
      </w:r>
      <w:r w:rsidR="0034599B">
        <w:t xml:space="preserve">approach of the </w:t>
      </w:r>
      <w:r w:rsidR="0080511A" w:rsidRPr="008D440F">
        <w:t>W</w:t>
      </w:r>
      <w:r w:rsidRPr="008D440F">
        <w:t>orking</w:t>
      </w:r>
      <w:r w:rsidR="0080511A" w:rsidRPr="008D440F">
        <w:t xml:space="preserve"> G</w:t>
      </w:r>
      <w:r w:rsidRPr="008D440F">
        <w:t xml:space="preserve">roup </w:t>
      </w:r>
      <w:r w:rsidR="0034599B">
        <w:t>is that there should be specific expedited arbitration rules and that they</w:t>
      </w:r>
      <w:r w:rsidRPr="008D440F">
        <w:t xml:space="preserve"> </w:t>
      </w:r>
      <w:r w:rsidR="006473CD" w:rsidRPr="008D440F">
        <w:t xml:space="preserve">should </w:t>
      </w:r>
      <w:r w:rsidR="0080511A" w:rsidRPr="008D440F">
        <w:t>take the form</w:t>
      </w:r>
      <w:r w:rsidR="007A16A1" w:rsidRPr="008D440F">
        <w:t xml:space="preserve"> of</w:t>
      </w:r>
      <w:r w:rsidR="006473CD" w:rsidRPr="008D440F">
        <w:t xml:space="preserve"> a set of rules</w:t>
      </w:r>
      <w:r w:rsidR="007A16A1" w:rsidRPr="008D440F">
        <w:t xml:space="preserve"> as an addition to the existing UNCITRAL Arbitration Rules</w:t>
      </w:r>
      <w:r w:rsidR="008903B1">
        <w:t xml:space="preserve"> – probably as an Appendix to the Rules</w:t>
      </w:r>
      <w:r w:rsidR="009F2987">
        <w:t xml:space="preserve"> – together with a “guidance document” to assis</w:t>
      </w:r>
      <w:r w:rsidR="00B13354">
        <w:t xml:space="preserve">t users (see A/CN.9/1043, </w:t>
      </w:r>
      <w:proofErr w:type="spellStart"/>
      <w:r w:rsidR="00B13354">
        <w:t>paras</w:t>
      </w:r>
      <w:proofErr w:type="spellEnd"/>
      <w:r w:rsidR="00B13354">
        <w:t xml:space="preserve"> 13-</w:t>
      </w:r>
      <w:r w:rsidR="009F2987">
        <w:t>14)</w:t>
      </w:r>
      <w:r w:rsidR="008903B1">
        <w:t>.</w:t>
      </w:r>
      <w:r w:rsidR="0034599B">
        <w:t xml:space="preserve"> </w:t>
      </w:r>
      <w:r w:rsidR="009F2987">
        <w:t>It would follow that there would be no amendmen</w:t>
      </w:r>
      <w:r w:rsidR="007D5E36">
        <w:t>t to the provisions of the UARs</w:t>
      </w:r>
      <w:r w:rsidR="009F2987">
        <w:t xml:space="preserve"> and, consequently a new edition would not be required. This position also has the advantage of avoiding creating possible confusion as to which edition of the Rules parties may have adopted</w:t>
      </w:r>
      <w:r w:rsidR="002F2A85">
        <w:t xml:space="preserve"> – or intended to adopt -</w:t>
      </w:r>
      <w:r w:rsidR="009F2987">
        <w:t xml:space="preserve"> in their arbitration agreement.</w:t>
      </w:r>
    </w:p>
    <w:p w14:paraId="030D6FEA" w14:textId="513C6F67" w:rsidR="002F2A85" w:rsidRDefault="002F2A85" w:rsidP="005B6530">
      <w:pPr>
        <w:spacing w:line="360" w:lineRule="auto"/>
        <w:jc w:val="both"/>
      </w:pPr>
      <w:r>
        <w:t>In taking</w:t>
      </w:r>
      <w:r w:rsidR="009A34FF">
        <w:t xml:space="preserve"> this approach the Working Group decided that it would </w:t>
      </w:r>
      <w:r w:rsidR="008131CE">
        <w:t xml:space="preserve">initially </w:t>
      </w:r>
      <w:r w:rsidR="009A34FF">
        <w:t xml:space="preserve">confine its work to commercial arbitration and that investor-state </w:t>
      </w:r>
      <w:r w:rsidR="008131CE">
        <w:t>and other types of arbitration might</w:t>
      </w:r>
      <w:r w:rsidR="009A34FF">
        <w:t xml:space="preserve"> be treated separately</w:t>
      </w:r>
      <w:r w:rsidR="008131CE">
        <w:t xml:space="preserve"> at a lat</w:t>
      </w:r>
      <w:r w:rsidR="00B13354">
        <w:t xml:space="preserve">er stage (see A/CN.9/1003, </w:t>
      </w:r>
      <w:proofErr w:type="spellStart"/>
      <w:r w:rsidR="00B13354">
        <w:t>para</w:t>
      </w:r>
      <w:proofErr w:type="spellEnd"/>
      <w:r w:rsidR="008131CE">
        <w:t xml:space="preserve"> 14)</w:t>
      </w:r>
      <w:r w:rsidR="00B814E4">
        <w:t>; and that it was premature to decide whether any generic rules on expedited arbitration should apply to investment arbitration</w:t>
      </w:r>
      <w:r w:rsidR="00B13354">
        <w:t xml:space="preserve"> (see A/CN.9/969, </w:t>
      </w:r>
      <w:proofErr w:type="spellStart"/>
      <w:r w:rsidR="00B13354">
        <w:t>para</w:t>
      </w:r>
      <w:proofErr w:type="spellEnd"/>
      <w:r w:rsidR="009A34FF">
        <w:t xml:space="preserve"> 16). </w:t>
      </w:r>
      <w:r w:rsidR="0034599B">
        <w:t>It is anticipated that</w:t>
      </w:r>
      <w:r w:rsidR="006473CD" w:rsidRPr="008D440F">
        <w:t xml:space="preserve"> guidance documents and model clauses may </w:t>
      </w:r>
      <w:r w:rsidR="0080511A" w:rsidRPr="008D440F">
        <w:t xml:space="preserve">also </w:t>
      </w:r>
      <w:r w:rsidR="006473CD" w:rsidRPr="008D440F">
        <w:t>be developed</w:t>
      </w:r>
      <w:r w:rsidR="0034599B">
        <w:t xml:space="preserve"> to supplement these new rules</w:t>
      </w:r>
      <w:r w:rsidR="004C538D">
        <w:t xml:space="preserve"> – a matter which was discussed further at the 72</w:t>
      </w:r>
      <w:r w:rsidR="004C538D" w:rsidRPr="004C538D">
        <w:rPr>
          <w:vertAlign w:val="superscript"/>
        </w:rPr>
        <w:t>nd</w:t>
      </w:r>
      <w:r w:rsidR="004C538D">
        <w:t xml:space="preserve"> Session of the Working Group (see</w:t>
      </w:r>
      <w:r w:rsidR="00B13354">
        <w:t xml:space="preserve"> A/CN.9/WG.II/WP.214, </w:t>
      </w:r>
      <w:proofErr w:type="spellStart"/>
      <w:r w:rsidR="00B13354">
        <w:t>paras</w:t>
      </w:r>
      <w:proofErr w:type="spellEnd"/>
      <w:r w:rsidR="006C2E67">
        <w:t xml:space="preserve"> 32–</w:t>
      </w:r>
      <w:r w:rsidR="004C538D">
        <w:t>49; and A/CN</w:t>
      </w:r>
      <w:r w:rsidR="00B13354">
        <w:t xml:space="preserve">.9/1043, </w:t>
      </w:r>
      <w:proofErr w:type="spellStart"/>
      <w:r w:rsidR="00B13354">
        <w:t>paras</w:t>
      </w:r>
      <w:proofErr w:type="spellEnd"/>
      <w:r w:rsidR="006C2E67">
        <w:t xml:space="preserve"> 57–</w:t>
      </w:r>
      <w:r w:rsidR="004C538D">
        <w:t>60)</w:t>
      </w:r>
      <w:r w:rsidR="00033553" w:rsidRPr="008D440F">
        <w:t xml:space="preserve">. </w:t>
      </w:r>
      <w:r w:rsidR="00FD388D" w:rsidRPr="008D440F">
        <w:t xml:space="preserve"> </w:t>
      </w:r>
    </w:p>
    <w:p w14:paraId="4EDCAFFB" w14:textId="168AA4F4" w:rsidR="00F87A52" w:rsidRPr="008D440F" w:rsidRDefault="00855A52" w:rsidP="005B6530">
      <w:pPr>
        <w:spacing w:line="360" w:lineRule="auto"/>
        <w:jc w:val="both"/>
      </w:pPr>
      <w:r>
        <w:t xml:space="preserve">Prior to </w:t>
      </w:r>
      <w:r w:rsidR="0058138E" w:rsidRPr="008D440F">
        <w:t xml:space="preserve">the deliberations </w:t>
      </w:r>
      <w:r>
        <w:t xml:space="preserve">of the Working Group </w:t>
      </w:r>
      <w:r w:rsidR="0058138E" w:rsidRPr="008D440F">
        <w:t xml:space="preserve">in New York in February 2020 a draft set of provisions to be contained </w:t>
      </w:r>
      <w:r w:rsidR="002F2A85">
        <w:t>in an Appendix to the</w:t>
      </w:r>
      <w:r w:rsidR="0058138E" w:rsidRPr="008D440F">
        <w:t xml:space="preserve"> </w:t>
      </w:r>
      <w:r>
        <w:t>Rules was</w:t>
      </w:r>
      <w:r w:rsidR="0058138E" w:rsidRPr="008D440F">
        <w:t xml:space="preserve"> published (</w:t>
      </w:r>
      <w:r>
        <w:t xml:space="preserve">see A/CN.9/WG.II/WP.212 (21 November 2019) </w:t>
      </w:r>
      <w:proofErr w:type="gramStart"/>
      <w:r>
        <w:t xml:space="preserve">and  </w:t>
      </w:r>
      <w:r w:rsidR="0058138E" w:rsidRPr="008D440F">
        <w:t>A</w:t>
      </w:r>
      <w:proofErr w:type="gramEnd"/>
      <w:r w:rsidR="0058138E" w:rsidRPr="008D440F">
        <w:t>/CN.9/WG.II/WP.212/Add.1</w:t>
      </w:r>
      <w:r>
        <w:t xml:space="preserve"> (22 November 2019)</w:t>
      </w:r>
      <w:r w:rsidR="00B13354">
        <w:t>)</w:t>
      </w:r>
      <w:r>
        <w:t xml:space="preserve"> together with the Report of Working Group II (Dispute Settlem</w:t>
      </w:r>
      <w:r w:rsidR="00F87A52">
        <w:t>ent) on the work of its 71</w:t>
      </w:r>
      <w:r w:rsidR="00F87A52" w:rsidRPr="00F87A52">
        <w:rPr>
          <w:vertAlign w:val="superscript"/>
        </w:rPr>
        <w:t>st</w:t>
      </w:r>
      <w:r w:rsidR="00F87A52">
        <w:t xml:space="preserve"> S</w:t>
      </w:r>
      <w:r>
        <w:t>ession (New York, 3-7 February 2020) A/CN.9/1010</w:t>
      </w:r>
      <w:r w:rsidR="007D5E36">
        <w:t>;</w:t>
      </w:r>
      <w:r w:rsidR="00A13579">
        <w:t xml:space="preserve"> on the work of its 72</w:t>
      </w:r>
      <w:r w:rsidR="00A13579" w:rsidRPr="00A13579">
        <w:rPr>
          <w:vertAlign w:val="superscript"/>
        </w:rPr>
        <w:t>nd</w:t>
      </w:r>
      <w:r w:rsidR="00A13579">
        <w:t xml:space="preserve"> Session (Vienna, 21-25 September 2020) A/CN.9/1043</w:t>
      </w:r>
      <w:r w:rsidR="0003219D">
        <w:t>;</w:t>
      </w:r>
      <w:r w:rsidR="007E671D">
        <w:t xml:space="preserve"> together with a draft of the Appendix to the Rules, containing the provisions for Expedited Arbitration</w:t>
      </w:r>
      <w:r w:rsidR="00553F8C">
        <w:t xml:space="preserve"> (A/CN.9/WG.II/WP.214/Add.1)</w:t>
      </w:r>
      <w:r w:rsidR="007D5E36">
        <w:t>; and on the work of its 73</w:t>
      </w:r>
      <w:r w:rsidR="007D5E36" w:rsidRPr="007D5E36">
        <w:rPr>
          <w:vertAlign w:val="superscript"/>
        </w:rPr>
        <w:t>rd</w:t>
      </w:r>
      <w:r w:rsidR="007D5E36">
        <w:t xml:space="preserve"> Session (New York, 22-26 March 2021) A/CN.9/WG.II/WP.216 and A/CN.9/1049 </w:t>
      </w:r>
      <w:r w:rsidR="00553F8C">
        <w:t>(</w:t>
      </w:r>
      <w:r w:rsidR="0003219D">
        <w:t>all of which are available at</w:t>
      </w:r>
      <w:r w:rsidR="0058138E" w:rsidRPr="008D440F">
        <w:t xml:space="preserve"> </w:t>
      </w:r>
      <w:hyperlink r:id="rId11" w:history="1">
        <w:r w:rsidR="0058138E" w:rsidRPr="008D440F">
          <w:rPr>
            <w:rStyle w:val="Hyperlink"/>
          </w:rPr>
          <w:t>www.uncitral.un.org</w:t>
        </w:r>
      </w:hyperlink>
      <w:r w:rsidR="0003219D">
        <w:t>).</w:t>
      </w:r>
    </w:p>
    <w:p w14:paraId="04C32F7A" w14:textId="0BF03968" w:rsidR="005B6530" w:rsidRDefault="00F87A52" w:rsidP="00F87A52">
      <w:pPr>
        <w:spacing w:line="360" w:lineRule="auto"/>
        <w:jc w:val="center"/>
        <w:rPr>
          <w:b/>
        </w:rPr>
      </w:pPr>
      <w:r>
        <w:rPr>
          <w:b/>
        </w:rPr>
        <w:t>Ongoing</w:t>
      </w:r>
      <w:r w:rsidRPr="00F87A52">
        <w:rPr>
          <w:b/>
        </w:rPr>
        <w:t xml:space="preserve"> Working Group deliberations</w:t>
      </w:r>
      <w:r w:rsidR="00F1031C">
        <w:rPr>
          <w:b/>
        </w:rPr>
        <w:t xml:space="preserve"> and approvals on expedited arbitration</w:t>
      </w:r>
    </w:p>
    <w:p w14:paraId="06E4ECF4" w14:textId="7A471B88" w:rsidR="00F87A52" w:rsidRPr="00133648" w:rsidRDefault="0099128C" w:rsidP="00F87A52">
      <w:pPr>
        <w:spacing w:line="360" w:lineRule="auto"/>
        <w:jc w:val="both"/>
        <w:rPr>
          <w:b/>
          <w:i/>
        </w:rPr>
      </w:pPr>
      <w:r w:rsidRPr="00133648">
        <w:rPr>
          <w:b/>
          <w:i/>
        </w:rPr>
        <w:t>Consent of the parties</w:t>
      </w:r>
    </w:p>
    <w:p w14:paraId="14F81D6E" w14:textId="45E6C336" w:rsidR="0099128C" w:rsidRPr="0099128C" w:rsidRDefault="00CC2FD7" w:rsidP="00F87A52">
      <w:pPr>
        <w:spacing w:line="360" w:lineRule="auto"/>
        <w:jc w:val="both"/>
      </w:pPr>
      <w:r>
        <w:t xml:space="preserve">There have been </w:t>
      </w:r>
      <w:r w:rsidR="0099128C">
        <w:t>varying views expressed in the Working Group in relation to the need for consent of the parties to the application of the expedited r</w:t>
      </w:r>
      <w:r w:rsidR="00EA5FF4">
        <w:t>ules. It did, however,</w:t>
      </w:r>
      <w:r w:rsidR="0099128C">
        <w:t xml:space="preserve"> emerge as common ground </w:t>
      </w:r>
      <w:r>
        <w:t>in New York during its 71</w:t>
      </w:r>
      <w:r w:rsidRPr="00CC2FD7">
        <w:rPr>
          <w:vertAlign w:val="superscript"/>
        </w:rPr>
        <w:t>st</w:t>
      </w:r>
      <w:r>
        <w:t xml:space="preserve"> Session </w:t>
      </w:r>
      <w:r w:rsidR="0099128C">
        <w:t xml:space="preserve">that it is essential that parties know with certainty whether or not they are consenting to expedited rules when they adopt, by mere reference, the </w:t>
      </w:r>
      <w:r w:rsidR="0099128C" w:rsidRPr="0099128C">
        <w:rPr>
          <w:i/>
        </w:rPr>
        <w:t>UNCITRAL Arbitration Rules</w:t>
      </w:r>
      <w:r w:rsidR="0099128C">
        <w:t xml:space="preserve">. </w:t>
      </w:r>
      <w:r w:rsidR="00EA5FF4">
        <w:t>This position remained</w:t>
      </w:r>
      <w:r>
        <w:t xml:space="preserve"> an important underpinning of the further work of the </w:t>
      </w:r>
      <w:r>
        <w:lastRenderedPageBreak/>
        <w:t>Working Group at its 72</w:t>
      </w:r>
      <w:r w:rsidRPr="00CC2FD7">
        <w:rPr>
          <w:vertAlign w:val="superscript"/>
        </w:rPr>
        <w:t>nd</w:t>
      </w:r>
      <w:r>
        <w:t xml:space="preserve"> Session and so it is useful to recall the concluding position</w:t>
      </w:r>
      <w:r w:rsidR="0099128C">
        <w:t xml:space="preserve"> on this issue </w:t>
      </w:r>
      <w:r>
        <w:t xml:space="preserve">as set out in </w:t>
      </w:r>
      <w:r w:rsidR="0099128C">
        <w:t>the Report on the 71</w:t>
      </w:r>
      <w:r w:rsidR="0099128C" w:rsidRPr="0099128C">
        <w:rPr>
          <w:vertAlign w:val="superscript"/>
        </w:rPr>
        <w:t>st</w:t>
      </w:r>
      <w:r w:rsidR="0099128C">
        <w:t xml:space="preserve"> Sessi</w:t>
      </w:r>
      <w:r w:rsidR="006C2E67">
        <w:t xml:space="preserve">on (A/CN.9/1010, </w:t>
      </w:r>
      <w:proofErr w:type="spellStart"/>
      <w:r w:rsidR="006C2E67">
        <w:t>paras</w:t>
      </w:r>
      <w:proofErr w:type="spellEnd"/>
      <w:r w:rsidR="006C2E67">
        <w:t xml:space="preserve"> 25–</w:t>
      </w:r>
      <w:r w:rsidR="0099128C">
        <w:t>27):</w:t>
      </w:r>
    </w:p>
    <w:p w14:paraId="50302E3F" w14:textId="77777777" w:rsidR="0099128C" w:rsidRPr="0099128C" w:rsidRDefault="0099128C" w:rsidP="0099128C">
      <w:pPr>
        <w:pStyle w:val="SingleTxt"/>
        <w:ind w:left="1267" w:right="1267"/>
        <w:rPr>
          <w:rFonts w:asciiTheme="minorHAnsi" w:hAnsiTheme="minorHAnsi"/>
        </w:rPr>
      </w:pPr>
      <w:proofErr w:type="gramStart"/>
      <w:r w:rsidRPr="0099128C">
        <w:rPr>
          <w:rFonts w:asciiTheme="minorHAnsi" w:hAnsiTheme="minorHAnsi"/>
          <w:spacing w:val="0"/>
          <w:w w:val="100"/>
        </w:rPr>
        <w:t>25.</w:t>
      </w:r>
      <w:r w:rsidRPr="0099128C">
        <w:rPr>
          <w:rFonts w:asciiTheme="minorHAnsi" w:hAnsiTheme="minorHAnsi"/>
          <w:spacing w:val="0"/>
          <w:w w:val="100"/>
        </w:rPr>
        <w:tab/>
      </w:r>
      <w:r w:rsidRPr="0099128C">
        <w:rPr>
          <w:rFonts w:asciiTheme="minorHAnsi" w:hAnsiTheme="minorHAnsi"/>
        </w:rPr>
        <w:t>A question was raised whether the EAPs should address the interpretation or determination of whether there was consent by the parties</w:t>
      </w:r>
      <w:proofErr w:type="gramEnd"/>
      <w:r w:rsidRPr="0099128C">
        <w:rPr>
          <w:rFonts w:asciiTheme="minorHAnsi" w:hAnsiTheme="minorHAnsi"/>
        </w:rPr>
        <w:t xml:space="preserve">. One view was that such a provision might be necessary, particularly where the tribunal was not yet constituted or where there was a dispute between the parties on the number of arbitrators. In support, it was said that guidance could be provided on how the parties could agree to the application of the EAPs (possibly in the model arbitration clause) and how the tribunals could determine whether there was consent of the parties. Another view was that there was no need for the EAPs to address such a situation. It was said that similar to the question of whether there existed a valid agreement to arbitrate, the question of whether the parties agreed to apply the EAPs was typically not addressed in arbitration rules. It was further stated that the determination should be left to the arbitral tribunal. </w:t>
      </w:r>
    </w:p>
    <w:p w14:paraId="636AFEC7" w14:textId="77777777" w:rsidR="0099128C" w:rsidRPr="0099128C" w:rsidRDefault="0099128C" w:rsidP="0099128C">
      <w:pPr>
        <w:pStyle w:val="SingleTxt"/>
        <w:ind w:left="1267" w:right="1267"/>
        <w:rPr>
          <w:rFonts w:asciiTheme="minorHAnsi" w:hAnsiTheme="minorHAnsi"/>
        </w:rPr>
      </w:pPr>
      <w:r w:rsidRPr="0099128C">
        <w:rPr>
          <w:rFonts w:asciiTheme="minorHAnsi" w:hAnsiTheme="minorHAnsi"/>
          <w:spacing w:val="0"/>
          <w:w w:val="100"/>
        </w:rPr>
        <w:t>26.</w:t>
      </w:r>
      <w:r w:rsidRPr="0099128C">
        <w:rPr>
          <w:rFonts w:asciiTheme="minorHAnsi" w:hAnsiTheme="minorHAnsi"/>
          <w:spacing w:val="0"/>
          <w:w w:val="100"/>
        </w:rPr>
        <w:tab/>
      </w:r>
      <w:r w:rsidRPr="0099128C">
        <w:rPr>
          <w:rFonts w:asciiTheme="minorHAnsi" w:hAnsiTheme="minorHAnsi"/>
        </w:rPr>
        <w:t xml:space="preserve">While it was generally felt that the express consent of the parties should be the exclusive basis for the application of the EAPs in an ad hoc context, it was suggested that arbitral institutions that would be modelling their institutional rules based on the EAPs might consider the automatic triggering of expedited arbitration when certain conditions are met, as the institutions would be in a position to safeguard the interest of the parties involved. It was suggested that providing such recommendations to arbitral institutions could be considered at a later stage. </w:t>
      </w:r>
    </w:p>
    <w:p w14:paraId="1ABCF49B" w14:textId="77777777" w:rsidR="0099128C" w:rsidRDefault="0099128C" w:rsidP="0099128C">
      <w:pPr>
        <w:pStyle w:val="SingleTxt"/>
        <w:ind w:left="1267" w:right="1267"/>
        <w:rPr>
          <w:rFonts w:asciiTheme="minorHAnsi" w:hAnsiTheme="minorHAnsi"/>
        </w:rPr>
      </w:pPr>
      <w:r w:rsidRPr="0099128C">
        <w:rPr>
          <w:rFonts w:asciiTheme="minorHAnsi" w:hAnsiTheme="minorHAnsi"/>
          <w:spacing w:val="0"/>
          <w:w w:val="100"/>
        </w:rPr>
        <w:t>27.</w:t>
      </w:r>
      <w:r w:rsidRPr="0099128C">
        <w:rPr>
          <w:rFonts w:asciiTheme="minorHAnsi" w:hAnsiTheme="minorHAnsi"/>
          <w:spacing w:val="0"/>
          <w:w w:val="100"/>
        </w:rPr>
        <w:tab/>
      </w:r>
      <w:r w:rsidRPr="0099128C">
        <w:rPr>
          <w:rFonts w:asciiTheme="minorHAnsi" w:hAnsiTheme="minorHAnsi"/>
        </w:rPr>
        <w:t xml:space="preserve">After discussion, it was agreed that for the EAPs to apply, the express agreement of the parties would be required, and that agreement would be the sole criterion for determining their application. It was, therefore, agreed that draft article 1(5) of the UNCITRAL Arbitration Rules and draft provision 1(1) would need to be adjusted accordingly, although without necessarily using the words “explicit” or “express” consent. It was also agreed that there would be no need to include a temporal scope clause in draft provision 1(1) as the EAPs would only apply when there was consent of the parties. It was further agreed that the </w:t>
      </w:r>
      <w:proofErr w:type="gramStart"/>
      <w:r w:rsidRPr="0099128C">
        <w:rPr>
          <w:rFonts w:asciiTheme="minorHAnsi" w:hAnsiTheme="minorHAnsi"/>
        </w:rPr>
        <w:t>relationship between the UNCITRAL Arbitration Rules and the EAPs should be clarified either in the EAPs or in a guidance text for reference by the parties</w:t>
      </w:r>
      <w:proofErr w:type="gramEnd"/>
      <w:r w:rsidRPr="0099128C">
        <w:rPr>
          <w:rFonts w:asciiTheme="minorHAnsi" w:hAnsiTheme="minorHAnsi"/>
        </w:rPr>
        <w:t xml:space="preserve">. </w:t>
      </w:r>
    </w:p>
    <w:p w14:paraId="0E5912AB" w14:textId="77777777" w:rsidR="00620FE4" w:rsidRPr="0099128C" w:rsidRDefault="00620FE4" w:rsidP="0099128C">
      <w:pPr>
        <w:pStyle w:val="SingleTxt"/>
        <w:ind w:left="1267" w:right="1267"/>
        <w:rPr>
          <w:rFonts w:asciiTheme="minorHAnsi" w:hAnsiTheme="minorHAnsi"/>
        </w:rPr>
      </w:pPr>
    </w:p>
    <w:p w14:paraId="1FABBA27" w14:textId="77777777" w:rsidR="00E01224" w:rsidRDefault="00620FE4" w:rsidP="0099128C">
      <w:pPr>
        <w:spacing w:line="360" w:lineRule="auto"/>
        <w:jc w:val="both"/>
      </w:pPr>
      <w:r>
        <w:t xml:space="preserve">The question </w:t>
      </w:r>
      <w:r w:rsidR="00C24AE3">
        <w:t>was again raised for consideration in the 72</w:t>
      </w:r>
      <w:r w:rsidR="00C24AE3" w:rsidRPr="00C24AE3">
        <w:rPr>
          <w:vertAlign w:val="superscript"/>
        </w:rPr>
        <w:t>nd</w:t>
      </w:r>
      <w:r w:rsidR="00C24AE3">
        <w:t xml:space="preserve"> Session of the Working Group and a draft rule proposed whereby express consent would be required to expedited arbitration. </w:t>
      </w:r>
      <w:r w:rsidR="004C36E2">
        <w:t>The issue was again discussed at the 73</w:t>
      </w:r>
      <w:r w:rsidR="004C36E2" w:rsidRPr="004C36E2">
        <w:rPr>
          <w:vertAlign w:val="superscript"/>
        </w:rPr>
        <w:t>rd</w:t>
      </w:r>
      <w:r w:rsidR="004C36E2">
        <w:t xml:space="preserve"> Session of the Working Group and a draft provision to this effect approved</w:t>
      </w:r>
      <w:r w:rsidR="00F03346">
        <w:t xml:space="preserve"> </w:t>
      </w:r>
      <w:r w:rsidR="00F03346">
        <w:rPr>
          <w:lang w:val="en-US"/>
        </w:rPr>
        <w:t xml:space="preserve">(A/CN.9/1049, </w:t>
      </w:r>
      <w:proofErr w:type="spellStart"/>
      <w:r w:rsidR="00F03346">
        <w:rPr>
          <w:lang w:val="en-US"/>
        </w:rPr>
        <w:t>paras</w:t>
      </w:r>
      <w:proofErr w:type="spellEnd"/>
      <w:r w:rsidR="00F03346">
        <w:rPr>
          <w:lang w:val="en-US"/>
        </w:rPr>
        <w:t xml:space="preserve"> 17-19; and see </w:t>
      </w:r>
      <w:r w:rsidR="00F03346">
        <w:t xml:space="preserve">A/CN.9/WG.II/WP.216, </w:t>
      </w:r>
      <w:proofErr w:type="spellStart"/>
      <w:r w:rsidR="00F03346">
        <w:t>paras</w:t>
      </w:r>
      <w:proofErr w:type="spellEnd"/>
      <w:r w:rsidR="00F03346">
        <w:t xml:space="preserve"> 14-19</w:t>
      </w:r>
      <w:r w:rsidR="00E01224">
        <w:t>).</w:t>
      </w:r>
    </w:p>
    <w:p w14:paraId="6F71D77E" w14:textId="1A11383F" w:rsidR="007F74B7" w:rsidRDefault="00C24AE3" w:rsidP="0099128C">
      <w:pPr>
        <w:spacing w:line="360" w:lineRule="auto"/>
        <w:jc w:val="both"/>
      </w:pPr>
      <w:r>
        <w:t>As in the 71</w:t>
      </w:r>
      <w:r w:rsidRPr="00C24AE3">
        <w:rPr>
          <w:vertAlign w:val="superscript"/>
        </w:rPr>
        <w:t>st</w:t>
      </w:r>
      <w:r>
        <w:t xml:space="preserve"> Session</w:t>
      </w:r>
      <w:r w:rsidR="00F03346">
        <w:t xml:space="preserve"> and subsequently</w:t>
      </w:r>
      <w:r>
        <w:t xml:space="preserve">, an issue </w:t>
      </w:r>
      <w:r w:rsidR="00EA5FF4">
        <w:t xml:space="preserve">also arose in this context - </w:t>
      </w:r>
      <w:r w:rsidR="00620FE4">
        <w:t>which is in reality an issue as to the ambi</w:t>
      </w:r>
      <w:r w:rsidR="00EA5FF4">
        <w:t xml:space="preserve">t and extent of party autonomy - </w:t>
      </w:r>
      <w:r w:rsidR="00620FE4">
        <w:t xml:space="preserve">whether parties could subsequently agree to non-expedited arbitration. This is, of course, an important issue because as an arbitral proceeding develops through the process of claim, defence, reply and perhaps a counterclaim or set off and consequent </w:t>
      </w:r>
      <w:r w:rsidR="00A43411">
        <w:t>notices/</w:t>
      </w:r>
      <w:r w:rsidR="00620FE4">
        <w:t xml:space="preserve">pleadings the suitability of the </w:t>
      </w:r>
      <w:r w:rsidR="00A43411">
        <w:t xml:space="preserve">application of the expedited rules to the </w:t>
      </w:r>
      <w:r w:rsidR="00620FE4">
        <w:t>dispute between the parties may look very different from when the initial notice of arbitration was given.</w:t>
      </w:r>
      <w:r w:rsidR="00A43411">
        <w:t xml:space="preserve"> </w:t>
      </w:r>
      <w:r w:rsidR="00F03346">
        <w:lastRenderedPageBreak/>
        <w:t>Consequently, there is continuing agreement that</w:t>
      </w:r>
      <w:r w:rsidR="007F74B7">
        <w:t xml:space="preserve"> the expedited arbitration rules should accommodate the possibility of the parties agreeing to resort to non-expedited arbitration</w:t>
      </w:r>
      <w:r w:rsidR="00F03346">
        <w:t xml:space="preserve"> (A/CN.9/1049, </w:t>
      </w:r>
      <w:proofErr w:type="spellStart"/>
      <w:r w:rsidR="00F03346">
        <w:t>paras</w:t>
      </w:r>
      <w:proofErr w:type="spellEnd"/>
      <w:r w:rsidR="00F03346">
        <w:t xml:space="preserve"> 20-21; and see A/CN.9/WG.II/WP.216, </w:t>
      </w:r>
      <w:proofErr w:type="spellStart"/>
      <w:r w:rsidR="00F03346">
        <w:t>paras</w:t>
      </w:r>
      <w:proofErr w:type="spellEnd"/>
      <w:r w:rsidR="00F03346">
        <w:t xml:space="preserve"> 14-19)</w:t>
      </w:r>
      <w:r w:rsidR="007F74B7">
        <w:t>.</w:t>
      </w:r>
    </w:p>
    <w:p w14:paraId="17631300" w14:textId="352BF203" w:rsidR="00F87A52" w:rsidRDefault="00A43411" w:rsidP="0099128C">
      <w:pPr>
        <w:spacing w:line="360" w:lineRule="auto"/>
        <w:jc w:val="both"/>
      </w:pPr>
      <w:r>
        <w:t>There</w:t>
      </w:r>
      <w:r w:rsidR="007F74B7">
        <w:t xml:space="preserve"> is also a further issue where only one party – or, at least, not all parties</w:t>
      </w:r>
      <w:r>
        <w:t xml:space="preserve"> </w:t>
      </w:r>
      <w:r w:rsidR="007F74B7">
        <w:t xml:space="preserve"> - seek</w:t>
      </w:r>
      <w:r w:rsidR="004C538D">
        <w:t xml:space="preserve"> or seek</w:t>
      </w:r>
      <w:r w:rsidR="007F74B7">
        <w:t xml:space="preserve">s to withdraw from expedited arbitration. There </w:t>
      </w:r>
      <w:r>
        <w:t>were a variety of views expressed in the Working Group discussions</w:t>
      </w:r>
      <w:r w:rsidR="002F2A85">
        <w:t xml:space="preserve"> at the 71</w:t>
      </w:r>
      <w:r w:rsidR="002F2A85" w:rsidRPr="002F2A85">
        <w:rPr>
          <w:vertAlign w:val="superscript"/>
        </w:rPr>
        <w:t>st</w:t>
      </w:r>
      <w:r w:rsidR="002F2A85">
        <w:t xml:space="preserve"> Session</w:t>
      </w:r>
      <w:r w:rsidR="00B13354">
        <w:t xml:space="preserve"> (A/CN.9/1010, </w:t>
      </w:r>
      <w:proofErr w:type="spellStart"/>
      <w:r w:rsidR="00B13354">
        <w:t>paras</w:t>
      </w:r>
      <w:proofErr w:type="spellEnd"/>
      <w:r w:rsidR="006C2E67">
        <w:t xml:space="preserve"> 34–</w:t>
      </w:r>
      <w:r>
        <w:t>38):</w:t>
      </w:r>
    </w:p>
    <w:p w14:paraId="651CBBE3" w14:textId="77777777" w:rsidR="00D03CC4" w:rsidRPr="00D03CC4" w:rsidRDefault="00D03CC4" w:rsidP="00D03CC4">
      <w:pPr>
        <w:pStyle w:val="SingleTxt"/>
        <w:ind w:left="1267" w:right="1267"/>
        <w:rPr>
          <w:rFonts w:asciiTheme="minorHAnsi" w:hAnsiTheme="minorHAnsi"/>
          <w:bCs/>
        </w:rPr>
      </w:pPr>
      <w:r w:rsidRPr="00D03CC4">
        <w:rPr>
          <w:rFonts w:asciiTheme="minorHAnsi" w:hAnsiTheme="minorHAnsi"/>
          <w:bCs/>
          <w:spacing w:val="0"/>
          <w:w w:val="100"/>
        </w:rPr>
        <w:t>34.</w:t>
      </w:r>
      <w:r w:rsidRPr="00D03CC4">
        <w:rPr>
          <w:rFonts w:asciiTheme="minorHAnsi" w:hAnsiTheme="minorHAnsi"/>
          <w:bCs/>
          <w:spacing w:val="0"/>
          <w:w w:val="100"/>
        </w:rPr>
        <w:tab/>
      </w:r>
      <w:r w:rsidRPr="00D03CC4">
        <w:rPr>
          <w:rFonts w:asciiTheme="minorHAnsi" w:hAnsiTheme="minorHAnsi"/>
          <w:bCs/>
        </w:rPr>
        <w:t xml:space="preserve">The </w:t>
      </w:r>
      <w:r w:rsidRPr="00D03CC4">
        <w:rPr>
          <w:rFonts w:asciiTheme="minorHAnsi" w:hAnsiTheme="minorHAnsi"/>
        </w:rPr>
        <w:t>Working</w:t>
      </w:r>
      <w:r w:rsidRPr="00D03CC4">
        <w:rPr>
          <w:rFonts w:asciiTheme="minorHAnsi" w:hAnsiTheme="minorHAnsi"/>
          <w:bCs/>
        </w:rPr>
        <w:t xml:space="preserve"> Group discussed whether a party that had agreed to the application of the EAPs would be allowed to subsequently request their non-application. </w:t>
      </w:r>
    </w:p>
    <w:p w14:paraId="1A60D58C" w14:textId="77777777" w:rsidR="00D03CC4" w:rsidRPr="00D03CC4" w:rsidRDefault="00D03CC4" w:rsidP="00D03CC4">
      <w:pPr>
        <w:pStyle w:val="SingleTxt"/>
        <w:ind w:left="1267" w:right="1267"/>
        <w:rPr>
          <w:rFonts w:asciiTheme="minorHAnsi" w:hAnsiTheme="minorHAnsi"/>
          <w:bCs/>
        </w:rPr>
      </w:pPr>
      <w:r w:rsidRPr="00D03CC4">
        <w:rPr>
          <w:rFonts w:asciiTheme="minorHAnsi" w:hAnsiTheme="minorHAnsi"/>
          <w:bCs/>
          <w:spacing w:val="0"/>
          <w:w w:val="100"/>
        </w:rPr>
        <w:t>35.</w:t>
      </w:r>
      <w:r w:rsidRPr="00D03CC4">
        <w:rPr>
          <w:rFonts w:asciiTheme="minorHAnsi" w:hAnsiTheme="minorHAnsi"/>
          <w:bCs/>
          <w:spacing w:val="0"/>
          <w:w w:val="100"/>
        </w:rPr>
        <w:tab/>
      </w:r>
      <w:r w:rsidRPr="00D03CC4">
        <w:rPr>
          <w:rFonts w:asciiTheme="minorHAnsi" w:hAnsiTheme="minorHAnsi"/>
          <w:bCs/>
        </w:rPr>
        <w:t xml:space="preserve">One </w:t>
      </w:r>
      <w:r w:rsidRPr="00D03CC4">
        <w:rPr>
          <w:rFonts w:asciiTheme="minorHAnsi" w:hAnsiTheme="minorHAnsi"/>
        </w:rPr>
        <w:t>view</w:t>
      </w:r>
      <w:r w:rsidRPr="00D03CC4">
        <w:rPr>
          <w:rFonts w:asciiTheme="minorHAnsi" w:hAnsiTheme="minorHAnsi"/>
          <w:bCs/>
        </w:rPr>
        <w:t xml:space="preserve"> was that a party should be bound by its agreement to expedited arbitration and therefore should not be given the opportunity to withdraw from expedited arbitration. It was also mentioned that allowing the party to request </w:t>
      </w:r>
      <w:r w:rsidRPr="00D03CC4">
        <w:rPr>
          <w:rFonts w:asciiTheme="minorHAnsi" w:hAnsiTheme="minorHAnsi"/>
          <w:bCs/>
        </w:rPr>
        <w:br/>
        <w:t xml:space="preserve">non-application could unduly delay the proceedings and that it might be difficult to set forth the limited circumstances under which the non-application could be granted. </w:t>
      </w:r>
    </w:p>
    <w:p w14:paraId="0FED2CC9" w14:textId="77777777" w:rsidR="00D03CC4" w:rsidRPr="00D03CC4" w:rsidRDefault="00D03CC4" w:rsidP="00D03CC4">
      <w:pPr>
        <w:pStyle w:val="SingleTxt"/>
        <w:ind w:left="1267" w:right="1267"/>
        <w:rPr>
          <w:rFonts w:asciiTheme="minorHAnsi" w:hAnsiTheme="minorHAnsi"/>
          <w:bCs/>
        </w:rPr>
      </w:pPr>
      <w:r w:rsidRPr="00D03CC4">
        <w:rPr>
          <w:rFonts w:asciiTheme="minorHAnsi" w:hAnsiTheme="minorHAnsi"/>
          <w:bCs/>
          <w:spacing w:val="0"/>
          <w:w w:val="100"/>
        </w:rPr>
        <w:t>36.</w:t>
      </w:r>
      <w:r w:rsidRPr="00D03CC4">
        <w:rPr>
          <w:rFonts w:asciiTheme="minorHAnsi" w:hAnsiTheme="minorHAnsi"/>
          <w:bCs/>
          <w:spacing w:val="0"/>
          <w:w w:val="100"/>
        </w:rPr>
        <w:tab/>
      </w:r>
      <w:r w:rsidRPr="00D03CC4">
        <w:rPr>
          <w:rFonts w:asciiTheme="minorHAnsi" w:hAnsiTheme="minorHAnsi"/>
        </w:rPr>
        <w:t>Another</w:t>
      </w:r>
      <w:r w:rsidRPr="00D03CC4">
        <w:rPr>
          <w:rFonts w:asciiTheme="minorHAnsi" w:hAnsiTheme="minorHAnsi"/>
          <w:bCs/>
        </w:rPr>
        <w:t xml:space="preserve"> view was that a party should be allowed to withdraw from expedited arbitration, where there were justifiable circumstances for resorting to non-expedited arbitration. It was said that such a mechanism would comfort parties entering into an agreement to expedited arbitration and would only allow parties with persuasive grounds to resort to non-expedited arbitration. In support, it was also explained that parties might not have been able to foresee the complexity of their dispute and that the dispute might have evolved in a manner that would make expedited arbitration no longer suitable. It was further mentioned that obliging a party to proceed with expedited arbitration under such circumstances would not be fair. </w:t>
      </w:r>
    </w:p>
    <w:p w14:paraId="18DBD517" w14:textId="77777777" w:rsidR="00D03CC4" w:rsidRPr="00D03CC4" w:rsidRDefault="00D03CC4" w:rsidP="00D03CC4">
      <w:pPr>
        <w:pStyle w:val="SingleTxt"/>
        <w:ind w:left="1267" w:right="1267"/>
        <w:rPr>
          <w:rFonts w:asciiTheme="minorHAnsi" w:hAnsiTheme="minorHAnsi"/>
          <w:bCs/>
        </w:rPr>
      </w:pPr>
      <w:r w:rsidRPr="00D03CC4">
        <w:rPr>
          <w:rFonts w:asciiTheme="minorHAnsi" w:hAnsiTheme="minorHAnsi"/>
          <w:bCs/>
          <w:spacing w:val="0"/>
          <w:w w:val="100"/>
        </w:rPr>
        <w:t>37.</w:t>
      </w:r>
      <w:r w:rsidRPr="00D03CC4">
        <w:rPr>
          <w:rFonts w:asciiTheme="minorHAnsi" w:hAnsiTheme="minorHAnsi"/>
          <w:bCs/>
          <w:spacing w:val="0"/>
          <w:w w:val="100"/>
        </w:rPr>
        <w:tab/>
      </w:r>
      <w:r w:rsidRPr="00D03CC4">
        <w:rPr>
          <w:rFonts w:asciiTheme="minorHAnsi" w:hAnsiTheme="minorHAnsi"/>
          <w:bCs/>
        </w:rPr>
        <w:t xml:space="preserve">In </w:t>
      </w:r>
      <w:r w:rsidRPr="00D03CC4">
        <w:rPr>
          <w:rFonts w:asciiTheme="minorHAnsi" w:hAnsiTheme="minorHAnsi"/>
        </w:rPr>
        <w:t>considering</w:t>
      </w:r>
      <w:r w:rsidRPr="00D03CC4">
        <w:rPr>
          <w:rFonts w:asciiTheme="minorHAnsi" w:hAnsiTheme="minorHAnsi"/>
          <w:bCs/>
        </w:rPr>
        <w:t xml:space="preserve"> that question, the need to balance the interest of the parties and to preserve due process was highlighted. It was also mentioned that if such a mechanism were to be introduced, it should be designed to prevent against any abuse by the parties. </w:t>
      </w:r>
    </w:p>
    <w:p w14:paraId="448AA46E" w14:textId="77777777" w:rsidR="00D03CC4" w:rsidRDefault="00D03CC4" w:rsidP="00D03CC4">
      <w:pPr>
        <w:pStyle w:val="SingleTxt"/>
        <w:ind w:left="1267" w:right="1267"/>
        <w:rPr>
          <w:rFonts w:asciiTheme="minorHAnsi" w:hAnsiTheme="minorHAnsi"/>
          <w:bCs/>
        </w:rPr>
      </w:pPr>
      <w:r w:rsidRPr="00D03CC4">
        <w:rPr>
          <w:rFonts w:asciiTheme="minorHAnsi" w:hAnsiTheme="minorHAnsi"/>
          <w:bCs/>
          <w:spacing w:val="0"/>
          <w:w w:val="100"/>
        </w:rPr>
        <w:t>38.</w:t>
      </w:r>
      <w:r w:rsidRPr="00D03CC4">
        <w:rPr>
          <w:rFonts w:asciiTheme="minorHAnsi" w:hAnsiTheme="minorHAnsi"/>
          <w:bCs/>
          <w:spacing w:val="0"/>
          <w:w w:val="100"/>
        </w:rPr>
        <w:tab/>
      </w:r>
      <w:r w:rsidRPr="00D03CC4">
        <w:rPr>
          <w:rFonts w:asciiTheme="minorHAnsi" w:hAnsiTheme="minorHAnsi"/>
          <w:bCs/>
        </w:rPr>
        <w:t xml:space="preserve">It </w:t>
      </w:r>
      <w:r w:rsidRPr="00D03CC4">
        <w:rPr>
          <w:rFonts w:asciiTheme="minorHAnsi" w:hAnsiTheme="minorHAnsi"/>
        </w:rPr>
        <w:t>was</w:t>
      </w:r>
      <w:r w:rsidRPr="00D03CC4">
        <w:rPr>
          <w:rFonts w:asciiTheme="minorHAnsi" w:hAnsiTheme="minorHAnsi"/>
          <w:bCs/>
        </w:rPr>
        <w:t xml:space="preserve"> suggested that even if such a withdrawal mechanism were to be provided in the EAPs, it should be possible for the parties to agree to not utilize that mechanism, meaning that parties could waive their right to request withdrawal from expedited </w:t>
      </w:r>
      <w:r w:rsidRPr="00D03CC4">
        <w:rPr>
          <w:rFonts w:asciiTheme="minorHAnsi" w:hAnsiTheme="minorHAnsi"/>
        </w:rPr>
        <w:t>arbitration</w:t>
      </w:r>
      <w:r w:rsidRPr="00D03CC4">
        <w:rPr>
          <w:rFonts w:asciiTheme="minorHAnsi" w:hAnsiTheme="minorHAnsi"/>
          <w:bCs/>
        </w:rPr>
        <w:t xml:space="preserve">. While it was suggested that this possibility could be reflected in a model arbitration clause, some doubt was </w:t>
      </w:r>
      <w:proofErr w:type="gramStart"/>
      <w:r w:rsidRPr="00D03CC4">
        <w:rPr>
          <w:rFonts w:asciiTheme="minorHAnsi" w:hAnsiTheme="minorHAnsi"/>
          <w:bCs/>
        </w:rPr>
        <w:t>expressed</w:t>
      </w:r>
      <w:proofErr w:type="gramEnd"/>
      <w:r w:rsidRPr="00D03CC4">
        <w:rPr>
          <w:rFonts w:asciiTheme="minorHAnsi" w:hAnsiTheme="minorHAnsi"/>
          <w:bCs/>
        </w:rPr>
        <w:t xml:space="preserve"> as the parties would in any case be free to modify the EAPs in accordance with article 1(1) of the UNCITRAL Arbitration Rules. </w:t>
      </w:r>
    </w:p>
    <w:p w14:paraId="1A8705DB" w14:textId="77777777" w:rsidR="00D03CC4" w:rsidRPr="00D03CC4" w:rsidRDefault="00D03CC4" w:rsidP="00D03CC4">
      <w:pPr>
        <w:pStyle w:val="SingleTxt"/>
        <w:ind w:left="1267" w:right="1267"/>
        <w:rPr>
          <w:rFonts w:asciiTheme="minorHAnsi" w:hAnsiTheme="minorHAnsi"/>
          <w:bCs/>
        </w:rPr>
      </w:pPr>
    </w:p>
    <w:p w14:paraId="5A25AA6F" w14:textId="6D652AAE" w:rsidR="009A4A10" w:rsidRDefault="00D03CC4" w:rsidP="0099128C">
      <w:pPr>
        <w:spacing w:line="360" w:lineRule="auto"/>
        <w:jc w:val="both"/>
      </w:pPr>
      <w:r>
        <w:t>After discussion the Working Group agreed that a mechanism should be provided in the expedited arbitration rules for a party to withdraw fro</w:t>
      </w:r>
      <w:r w:rsidR="006A1FD2">
        <w:t>m</w:t>
      </w:r>
      <w:r>
        <w:t xml:space="preserve"> expedited arbitration, but in limited circumstances. </w:t>
      </w:r>
      <w:r w:rsidR="002F2A85">
        <w:t>Accordingly, a proposed draft rule was provided for and discussed at the 72</w:t>
      </w:r>
      <w:r w:rsidR="002F2A85" w:rsidRPr="002F2A85">
        <w:rPr>
          <w:vertAlign w:val="superscript"/>
        </w:rPr>
        <w:t>nd</w:t>
      </w:r>
      <w:r w:rsidR="002F2A85">
        <w:t xml:space="preserve"> Session. </w:t>
      </w:r>
      <w:r w:rsidR="009A4A10">
        <w:t xml:space="preserve">The </w:t>
      </w:r>
      <w:proofErr w:type="gramStart"/>
      <w:r w:rsidR="009A4A10">
        <w:t>draft provided that the parties may, at any ti</w:t>
      </w:r>
      <w:r w:rsidR="004C538D">
        <w:t>me during the proceedings agree</w:t>
      </w:r>
      <w:proofErr w:type="gramEnd"/>
      <w:r w:rsidR="004C538D">
        <w:t xml:space="preserve"> </w:t>
      </w:r>
      <w:r w:rsidR="009A4A10">
        <w:t xml:space="preserve">to </w:t>
      </w:r>
      <w:proofErr w:type="spellStart"/>
      <w:r w:rsidR="009A4A10">
        <w:t>withdrawl</w:t>
      </w:r>
      <w:proofErr w:type="spellEnd"/>
      <w:r w:rsidR="009A4A10">
        <w:t xml:space="preserve"> from expedited</w:t>
      </w:r>
      <w:r w:rsidR="00B13354">
        <w:t xml:space="preserve"> arbitration (Draft provision 3</w:t>
      </w:r>
      <w:r w:rsidR="009A4A10">
        <w:t xml:space="preserve">(1)). Unilateral </w:t>
      </w:r>
      <w:proofErr w:type="spellStart"/>
      <w:r w:rsidR="009A4A10">
        <w:t>withdrawl</w:t>
      </w:r>
      <w:proofErr w:type="spellEnd"/>
      <w:r w:rsidR="009A4A10">
        <w:t xml:space="preserve"> was provided for but subject to a determination of the arbit</w:t>
      </w:r>
      <w:r w:rsidR="00B13354">
        <w:t>ral tribunal (Draft provision 3</w:t>
      </w:r>
      <w:r w:rsidR="009A4A10">
        <w:t xml:space="preserve">(2)) having invited the parties to “express </w:t>
      </w:r>
      <w:r w:rsidR="009A4A10">
        <w:lastRenderedPageBreak/>
        <w:t>their views and to take into account, among others, the following [as set out in Draft provi</w:t>
      </w:r>
      <w:r w:rsidR="00B13354">
        <w:t>sion 3 (3)].” Draft provision 3</w:t>
      </w:r>
      <w:r w:rsidR="009A4A10">
        <w:t>(2) was cast in the following terms:</w:t>
      </w:r>
    </w:p>
    <w:p w14:paraId="41BB7DA1" w14:textId="23F8A0FC" w:rsidR="009A4A10" w:rsidRPr="00E85CB4" w:rsidRDefault="009A4A10" w:rsidP="00E85CB4">
      <w:pPr>
        <w:spacing w:line="240" w:lineRule="auto"/>
        <w:jc w:val="both"/>
        <w:rPr>
          <w:sz w:val="20"/>
          <w:szCs w:val="20"/>
        </w:rPr>
      </w:pPr>
      <w:r>
        <w:tab/>
      </w:r>
      <w:r w:rsidR="002C41E1">
        <w:tab/>
      </w:r>
      <w:r w:rsidRPr="00E85CB4">
        <w:rPr>
          <w:sz w:val="20"/>
          <w:szCs w:val="20"/>
        </w:rPr>
        <w:t>At the request of a party, the arbitral tribunal may, in exceptional circumstances</w:t>
      </w:r>
      <w:r w:rsidR="00E85CB4" w:rsidRPr="00E85CB4">
        <w:rPr>
          <w:sz w:val="20"/>
          <w:szCs w:val="20"/>
        </w:rPr>
        <w:t xml:space="preserve">, determine </w:t>
      </w:r>
      <w:r w:rsidR="002C41E1">
        <w:rPr>
          <w:sz w:val="20"/>
          <w:szCs w:val="20"/>
        </w:rPr>
        <w:tab/>
      </w:r>
      <w:r w:rsidR="002C41E1">
        <w:rPr>
          <w:sz w:val="20"/>
          <w:szCs w:val="20"/>
        </w:rPr>
        <w:tab/>
      </w:r>
      <w:r w:rsidR="00E85CB4" w:rsidRPr="00E85CB4">
        <w:rPr>
          <w:sz w:val="20"/>
          <w:szCs w:val="20"/>
        </w:rPr>
        <w:t xml:space="preserve">that the </w:t>
      </w:r>
      <w:r w:rsidR="00E85CB4">
        <w:rPr>
          <w:sz w:val="20"/>
          <w:szCs w:val="20"/>
        </w:rPr>
        <w:tab/>
      </w:r>
      <w:r w:rsidR="00E85CB4" w:rsidRPr="00E85CB4">
        <w:rPr>
          <w:sz w:val="20"/>
          <w:szCs w:val="20"/>
        </w:rPr>
        <w:t>Expedited Arbitration Provisions shall no longer apply to the arbitration.</w:t>
      </w:r>
    </w:p>
    <w:p w14:paraId="4C7C2BF0" w14:textId="07641058" w:rsidR="00E85CB4" w:rsidRDefault="00E85CB4" w:rsidP="0099128C">
      <w:pPr>
        <w:spacing w:line="360" w:lineRule="auto"/>
        <w:jc w:val="both"/>
      </w:pPr>
      <w:r>
        <w:t>Issues arose in the Working Group discussion in relation to the circumstances and extent of an</w:t>
      </w:r>
      <w:r w:rsidR="00984F8D">
        <w:t xml:space="preserve">y permitted </w:t>
      </w:r>
      <w:proofErr w:type="spellStart"/>
      <w:r w:rsidR="00984F8D">
        <w:t>withdrawl</w:t>
      </w:r>
      <w:proofErr w:type="spellEnd"/>
      <w:r w:rsidR="00984F8D">
        <w:t>. The</w:t>
      </w:r>
      <w:r>
        <w:t xml:space="preserve"> Report no</w:t>
      </w:r>
      <w:r w:rsidR="00B13354">
        <w:t xml:space="preserve">tes (A/CN.9/1043 at </w:t>
      </w:r>
      <w:proofErr w:type="spellStart"/>
      <w:r w:rsidR="00B13354">
        <w:t>paras</w:t>
      </w:r>
      <w:proofErr w:type="spellEnd"/>
      <w:r w:rsidR="00B13354">
        <w:t xml:space="preserve"> 38-42 (and </w:t>
      </w:r>
      <w:proofErr w:type="spellStart"/>
      <w:r w:rsidR="00B13354">
        <w:t>paras</w:t>
      </w:r>
      <w:proofErr w:type="spellEnd"/>
      <w:r w:rsidR="00133648">
        <w:t xml:space="preserve"> 43</w:t>
      </w:r>
      <w:r w:rsidR="00281AF0">
        <w:t>-</w:t>
      </w:r>
      <w:r>
        <w:t>49 in relation to the criteria as set out in Draft provision 3(3)):</w:t>
      </w:r>
    </w:p>
    <w:p w14:paraId="73D65890" w14:textId="4BC81293" w:rsidR="008C7A1A" w:rsidRPr="008C7A1A" w:rsidRDefault="008C7A1A" w:rsidP="002C41E1">
      <w:pPr>
        <w:spacing w:before="100" w:beforeAutospacing="1" w:after="100" w:afterAutospacing="1" w:line="240" w:lineRule="auto"/>
        <w:rPr>
          <w:rFonts w:cs="Times New Roman"/>
          <w:sz w:val="20"/>
          <w:szCs w:val="20"/>
        </w:rPr>
      </w:pPr>
      <w:r>
        <w:rPr>
          <w:rFonts w:cs="Times New Roman"/>
          <w:sz w:val="20"/>
          <w:szCs w:val="20"/>
        </w:rPr>
        <w:tab/>
      </w:r>
      <w:r w:rsidR="002C41E1">
        <w:rPr>
          <w:rFonts w:cs="Times New Roman"/>
          <w:sz w:val="20"/>
          <w:szCs w:val="20"/>
        </w:rPr>
        <w:tab/>
      </w:r>
      <w:r w:rsidRPr="008C7A1A">
        <w:rPr>
          <w:rFonts w:cs="Times New Roman"/>
          <w:sz w:val="20"/>
          <w:szCs w:val="20"/>
        </w:rPr>
        <w:t xml:space="preserve">38. The Working Group considered draft provision 3(2), which provided a mechanism for a </w:t>
      </w:r>
      <w:r w:rsidR="002C41E1">
        <w:rPr>
          <w:rFonts w:cs="Times New Roman"/>
          <w:sz w:val="20"/>
          <w:szCs w:val="20"/>
        </w:rPr>
        <w:tab/>
      </w:r>
      <w:r w:rsidR="002C41E1">
        <w:rPr>
          <w:rFonts w:cs="Times New Roman"/>
          <w:sz w:val="20"/>
          <w:szCs w:val="20"/>
        </w:rPr>
        <w:tab/>
      </w:r>
      <w:r w:rsidRPr="008C7A1A">
        <w:rPr>
          <w:rFonts w:cs="Times New Roman"/>
          <w:sz w:val="20"/>
          <w:szCs w:val="20"/>
        </w:rPr>
        <w:t xml:space="preserve">party that had initially agreed to the application of the EAPs to subsequently request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their non-application to the arbitral tribunal. </w:t>
      </w:r>
    </w:p>
    <w:p w14:paraId="01107DC2" w14:textId="6423FE66" w:rsidR="008C7A1A" w:rsidRPr="008C7A1A" w:rsidRDefault="008C7A1A" w:rsidP="002C41E1">
      <w:pPr>
        <w:spacing w:before="100" w:beforeAutospacing="1" w:after="100" w:afterAutospacing="1" w:line="240" w:lineRule="auto"/>
        <w:rPr>
          <w:rFonts w:cs="Times New Roman"/>
          <w:sz w:val="20"/>
          <w:szCs w:val="20"/>
        </w:rPr>
      </w:pPr>
      <w:r>
        <w:rPr>
          <w:rFonts w:cs="Times New Roman"/>
          <w:sz w:val="20"/>
          <w:szCs w:val="20"/>
        </w:rPr>
        <w:tab/>
      </w:r>
      <w:r w:rsidR="002C41E1">
        <w:rPr>
          <w:rFonts w:cs="Times New Roman"/>
          <w:sz w:val="20"/>
          <w:szCs w:val="20"/>
        </w:rPr>
        <w:tab/>
      </w:r>
      <w:r w:rsidRPr="008C7A1A">
        <w:rPr>
          <w:rFonts w:cs="Times New Roman"/>
          <w:sz w:val="20"/>
          <w:szCs w:val="20"/>
        </w:rPr>
        <w:t xml:space="preserve">39. It was pointed out that paragraph 2 only provided for the possibility of the arbitral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tribunal to determine that the EAPs would no longer apply in their “entirety” and that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flexibility should be provided to the arbitral tribunal to determine that some of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EAPs would continue to apply or would not apply to the arbitration. Accordingly, it was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suggested that the words “or parts thereof” should be inserted after the words </w:t>
      </w:r>
      <w:r w:rsidR="002C41E1">
        <w:rPr>
          <w:rFonts w:cs="Times New Roman"/>
          <w:sz w:val="20"/>
          <w:szCs w:val="20"/>
        </w:rPr>
        <w:tab/>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“Expedited Arbitration Provisions”. In response, it was mentioned that arbitral tribunals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already had the discretion to conduct the arbitration in a manner it considered </w:t>
      </w:r>
      <w:r w:rsidR="00984F8D">
        <w:rPr>
          <w:rFonts w:cs="Times New Roman"/>
          <w:sz w:val="20"/>
          <w:szCs w:val="20"/>
        </w:rPr>
        <w:tab/>
      </w:r>
      <w:r w:rsidRPr="008C7A1A">
        <w:rPr>
          <w:rFonts w:cs="Times New Roman"/>
          <w:sz w:val="20"/>
          <w:szCs w:val="20"/>
        </w:rPr>
        <w:t xml:space="preserve">appropriate </w:t>
      </w:r>
      <w:r w:rsidR="002C41E1">
        <w:rPr>
          <w:rFonts w:cs="Times New Roman"/>
          <w:sz w:val="20"/>
          <w:szCs w:val="20"/>
        </w:rPr>
        <w:tab/>
      </w:r>
      <w:r w:rsidR="002C41E1">
        <w:rPr>
          <w:rFonts w:cs="Times New Roman"/>
          <w:sz w:val="20"/>
          <w:szCs w:val="20"/>
        </w:rPr>
        <w:tab/>
      </w:r>
      <w:r w:rsidRPr="008C7A1A">
        <w:rPr>
          <w:rFonts w:cs="Times New Roman"/>
          <w:sz w:val="20"/>
          <w:szCs w:val="20"/>
        </w:rPr>
        <w:t xml:space="preserve">and that providing such flexibility explicitly in the EAPs might cause confusion to the </w:t>
      </w:r>
      <w:r w:rsidR="00984F8D">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parties on whether the proceedings were being conducted under the UARs or under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EAPs. It was </w:t>
      </w:r>
      <w:r w:rsidR="00984F8D">
        <w:rPr>
          <w:rFonts w:cs="Times New Roman"/>
          <w:sz w:val="20"/>
          <w:szCs w:val="20"/>
        </w:rPr>
        <w:t>suggest</w:t>
      </w:r>
      <w:r w:rsidRPr="008C7A1A">
        <w:rPr>
          <w:rFonts w:cs="Times New Roman"/>
          <w:sz w:val="20"/>
          <w:szCs w:val="20"/>
        </w:rPr>
        <w:t xml:space="preserve">ed that the matter should be revisited when considering draft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provision 10, which addressed the discretion of the arbitral tribunal with regard to time </w:t>
      </w:r>
      <w:r w:rsidR="002C41E1">
        <w:rPr>
          <w:rFonts w:cs="Times New Roman"/>
          <w:sz w:val="20"/>
          <w:szCs w:val="20"/>
        </w:rPr>
        <w:tab/>
      </w:r>
      <w:r w:rsidR="002C41E1">
        <w:rPr>
          <w:rFonts w:cs="Times New Roman"/>
          <w:sz w:val="20"/>
          <w:szCs w:val="20"/>
        </w:rPr>
        <w:tab/>
      </w:r>
      <w:r w:rsidR="002C41E1">
        <w:rPr>
          <w:rFonts w:cs="Times New Roman"/>
          <w:sz w:val="20"/>
          <w:szCs w:val="20"/>
        </w:rPr>
        <w:tab/>
      </w:r>
      <w:r w:rsidRPr="008C7A1A">
        <w:rPr>
          <w:rFonts w:cs="Times New Roman"/>
          <w:sz w:val="20"/>
          <w:szCs w:val="20"/>
        </w:rPr>
        <w:t xml:space="preserve">frames. </w:t>
      </w:r>
    </w:p>
    <w:p w14:paraId="70B52F40" w14:textId="6978321E" w:rsidR="008C7A1A" w:rsidRPr="008C7A1A" w:rsidRDefault="00984F8D" w:rsidP="002C41E1">
      <w:pPr>
        <w:spacing w:before="100" w:beforeAutospacing="1" w:after="100" w:afterAutospacing="1" w:line="240" w:lineRule="auto"/>
        <w:rPr>
          <w:rFonts w:cs="Times New Roman"/>
          <w:sz w:val="20"/>
          <w:szCs w:val="20"/>
        </w:rPr>
      </w:pPr>
      <w:r>
        <w:rPr>
          <w:rFonts w:cs="Times New Roman"/>
          <w:sz w:val="20"/>
          <w:szCs w:val="20"/>
        </w:rPr>
        <w:tab/>
      </w:r>
      <w:r w:rsidR="002C41E1">
        <w:rPr>
          <w:rFonts w:cs="Times New Roman"/>
          <w:sz w:val="20"/>
          <w:szCs w:val="20"/>
        </w:rPr>
        <w:tab/>
      </w:r>
      <w:r w:rsidR="008C7A1A" w:rsidRPr="008C7A1A">
        <w:rPr>
          <w:rFonts w:cs="Times New Roman"/>
          <w:sz w:val="20"/>
          <w:szCs w:val="20"/>
        </w:rPr>
        <w:t xml:space="preserve">40. A view was expressed that while draft provision 3(1) would be based on party autonomy,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draft provision 3(2) would run contrary to party autonomy, mainly the agreement of the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parties to resolve their disputes under the EAPs. It was said that leaving the decision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on the suitable procedure in the hand of the arbitral tribunal could lead to uncertainties.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In response, it was observed that draft provision 3(2) reflected the understanding of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Working Group to provide a mechanism for a party to request withdrawal from the EAPs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only in limited instances, which would comfort parties entering into an agreement on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expedited arbitration. It was stressed that draft provision 3(2) would only allow </w:t>
      </w:r>
      <w:r>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parties to resort to non-expedited arbitration, if convincing and justified reasons were given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in the request for withdrawal. It was further mentioned that without such a provision, the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time period in draft provision 16 could be quite demanding in certain cases. </w:t>
      </w:r>
    </w:p>
    <w:p w14:paraId="71E297CB" w14:textId="32E77B9C" w:rsidR="008C7A1A" w:rsidRPr="008C7A1A" w:rsidRDefault="00984F8D" w:rsidP="002C41E1">
      <w:pPr>
        <w:spacing w:before="100" w:beforeAutospacing="1" w:after="100" w:afterAutospacing="1" w:line="240" w:lineRule="auto"/>
        <w:jc w:val="both"/>
        <w:rPr>
          <w:rFonts w:cs="Times New Roman"/>
          <w:sz w:val="20"/>
          <w:szCs w:val="20"/>
        </w:rPr>
      </w:pPr>
      <w:r>
        <w:rPr>
          <w:rFonts w:cs="Times New Roman"/>
          <w:sz w:val="20"/>
          <w:szCs w:val="20"/>
        </w:rPr>
        <w:tab/>
      </w:r>
      <w:r w:rsidR="002C41E1">
        <w:rPr>
          <w:rFonts w:cs="Times New Roman"/>
          <w:sz w:val="20"/>
          <w:szCs w:val="20"/>
        </w:rPr>
        <w:tab/>
      </w:r>
      <w:r w:rsidR="008C7A1A" w:rsidRPr="008C7A1A">
        <w:rPr>
          <w:rFonts w:cs="Times New Roman"/>
          <w:sz w:val="20"/>
          <w:szCs w:val="20"/>
        </w:rPr>
        <w:t>41. It was suggested that any dete</w:t>
      </w:r>
      <w:r w:rsidR="00E01224">
        <w:rPr>
          <w:rFonts w:cs="Times New Roman"/>
          <w:sz w:val="20"/>
          <w:szCs w:val="20"/>
        </w:rPr>
        <w:t>rmination by the arbitral tribu</w:t>
      </w:r>
      <w:r w:rsidR="008C7A1A" w:rsidRPr="008C7A1A">
        <w:rPr>
          <w:rFonts w:cs="Times New Roman"/>
          <w:sz w:val="20"/>
          <w:szCs w:val="20"/>
        </w:rPr>
        <w:t xml:space="preserve">nal should be based on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consultation with the parties as stipulated in paragraph 3. With regard to the words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“exceptional circumstances” in paragraph 2, it was generally felt that the words should </w:t>
      </w:r>
      <w:r w:rsidR="002C41E1">
        <w:rPr>
          <w:rFonts w:cs="Times New Roman"/>
          <w:sz w:val="20"/>
          <w:szCs w:val="20"/>
        </w:rPr>
        <w:tab/>
      </w:r>
      <w:r w:rsidR="008C7A1A" w:rsidRPr="008C7A1A">
        <w:rPr>
          <w:rFonts w:cs="Times New Roman"/>
          <w:sz w:val="20"/>
          <w:szCs w:val="20"/>
        </w:rPr>
        <w:t xml:space="preserve">be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retained to highlight the exceptional </w:t>
      </w:r>
      <w:r>
        <w:rPr>
          <w:rFonts w:cs="Times New Roman"/>
          <w:sz w:val="20"/>
          <w:szCs w:val="20"/>
        </w:rPr>
        <w:t>nature of the reque</w:t>
      </w:r>
      <w:r w:rsidR="008C7A1A" w:rsidRPr="008C7A1A">
        <w:rPr>
          <w:rFonts w:cs="Times New Roman"/>
          <w:sz w:val="20"/>
          <w:szCs w:val="20"/>
        </w:rPr>
        <w:t xml:space="preserve">st by the party and of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determination by the arbitral tribunal. </w:t>
      </w:r>
      <w:proofErr w:type="gramStart"/>
      <w:r w:rsidR="008C7A1A" w:rsidRPr="008C7A1A">
        <w:rPr>
          <w:rFonts w:cs="Times New Roman"/>
          <w:sz w:val="20"/>
          <w:szCs w:val="20"/>
        </w:rPr>
        <w:t xml:space="preserve">It was also highlighted that that phrase could prevent </w:t>
      </w:r>
      <w:r w:rsidR="002C41E1">
        <w:rPr>
          <w:rFonts w:cs="Times New Roman"/>
          <w:sz w:val="20"/>
          <w:szCs w:val="20"/>
        </w:rPr>
        <w:tab/>
      </w:r>
      <w:r w:rsidR="002C41E1">
        <w:rPr>
          <w:rFonts w:cs="Times New Roman"/>
          <w:sz w:val="20"/>
          <w:szCs w:val="20"/>
        </w:rPr>
        <w:tab/>
      </w:r>
      <w:r w:rsidR="008C7A1A" w:rsidRPr="008C7A1A">
        <w:rPr>
          <w:rFonts w:cs="Times New Roman"/>
          <w:sz w:val="20"/>
          <w:szCs w:val="20"/>
        </w:rPr>
        <w:t>any abuse by the parties to delay the process</w:t>
      </w:r>
      <w:proofErr w:type="gramEnd"/>
      <w:r w:rsidR="008C7A1A" w:rsidRPr="008C7A1A">
        <w:rPr>
          <w:rFonts w:cs="Times New Roman"/>
          <w:sz w:val="20"/>
          <w:szCs w:val="20"/>
        </w:rPr>
        <w:t xml:space="preserve">. On the other hand, it was suggested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that paragraph 2 could be further elaborated to address the point that the determination by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the arbitral tribunal could be based on the necessity or the reasonableness to rely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on a procedure other than expedited arbitration or on the inappropriateness of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EAPs for the resolution of the dispute. </w:t>
      </w:r>
    </w:p>
    <w:p w14:paraId="0C510896" w14:textId="074B61C7" w:rsidR="00E85CB4" w:rsidRPr="00984F8D" w:rsidRDefault="00984F8D" w:rsidP="002C41E1">
      <w:pPr>
        <w:spacing w:before="100" w:beforeAutospacing="1" w:after="100" w:afterAutospacing="1" w:line="240" w:lineRule="auto"/>
        <w:jc w:val="both"/>
        <w:rPr>
          <w:rFonts w:cs="Times New Roman"/>
          <w:sz w:val="20"/>
          <w:szCs w:val="20"/>
        </w:rPr>
      </w:pPr>
      <w:r>
        <w:rPr>
          <w:rFonts w:cs="Times New Roman"/>
          <w:sz w:val="20"/>
          <w:szCs w:val="20"/>
        </w:rPr>
        <w:tab/>
      </w:r>
      <w:r w:rsidR="002C41E1">
        <w:rPr>
          <w:rFonts w:cs="Times New Roman"/>
          <w:sz w:val="20"/>
          <w:szCs w:val="20"/>
        </w:rPr>
        <w:tab/>
      </w:r>
      <w:r w:rsidR="008C7A1A" w:rsidRPr="008C7A1A">
        <w:rPr>
          <w:rFonts w:cs="Times New Roman"/>
          <w:sz w:val="20"/>
          <w:szCs w:val="20"/>
        </w:rPr>
        <w:t xml:space="preserve">42. Suggestions were also made that the arbitral tribunal, when making the determination </w:t>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under paragraph 2, should be required to provide its reasoning and be bound by the </w:t>
      </w:r>
      <w:r w:rsidR="002C41E1">
        <w:rPr>
          <w:rFonts w:cs="Times New Roman"/>
          <w:sz w:val="20"/>
          <w:szCs w:val="20"/>
        </w:rPr>
        <w:tab/>
      </w:r>
      <w:r w:rsidR="002C41E1">
        <w:rPr>
          <w:rFonts w:cs="Times New Roman"/>
          <w:sz w:val="20"/>
          <w:szCs w:val="20"/>
        </w:rPr>
        <w:tab/>
      </w:r>
      <w:r w:rsidR="002C41E1">
        <w:rPr>
          <w:rFonts w:cs="Times New Roman"/>
          <w:sz w:val="20"/>
          <w:szCs w:val="20"/>
        </w:rPr>
        <w:tab/>
      </w:r>
      <w:r w:rsidR="008C7A1A" w:rsidRPr="008C7A1A">
        <w:rPr>
          <w:rFonts w:cs="Times New Roman"/>
          <w:sz w:val="20"/>
          <w:szCs w:val="20"/>
        </w:rPr>
        <w:t xml:space="preserve">obligation to conduct the proceedings in an expeditious and effective manner. </w:t>
      </w:r>
    </w:p>
    <w:p w14:paraId="7B658D65" w14:textId="6DF06482" w:rsidR="00E01224" w:rsidRDefault="00E01224" w:rsidP="0099128C">
      <w:pPr>
        <w:spacing w:line="360" w:lineRule="auto"/>
        <w:jc w:val="both"/>
      </w:pPr>
      <w:r>
        <w:lastRenderedPageBreak/>
        <w:t>In light of these discussions the Working Group, at its 73</w:t>
      </w:r>
      <w:r w:rsidRPr="00E01224">
        <w:rPr>
          <w:vertAlign w:val="superscript"/>
        </w:rPr>
        <w:t>rd</w:t>
      </w:r>
      <w:r>
        <w:t xml:space="preserve"> </w:t>
      </w:r>
      <w:r w:rsidR="00597556">
        <w:t>Session considered</w:t>
      </w:r>
      <w:r>
        <w:t xml:space="preserve"> a provision as follows (</w:t>
      </w:r>
      <w:r>
        <w:rPr>
          <w:lang w:val="en-US"/>
        </w:rPr>
        <w:t xml:space="preserve">A/CN.9/1049, </w:t>
      </w:r>
      <w:proofErr w:type="spellStart"/>
      <w:r>
        <w:rPr>
          <w:lang w:val="en-US"/>
        </w:rPr>
        <w:t>paras</w:t>
      </w:r>
      <w:proofErr w:type="spellEnd"/>
      <w:r>
        <w:rPr>
          <w:lang w:val="en-US"/>
        </w:rPr>
        <w:t xml:space="preserve"> 20-21; and see </w:t>
      </w:r>
      <w:r>
        <w:t xml:space="preserve">A/CN.9/WG.II/WP.216, </w:t>
      </w:r>
      <w:proofErr w:type="spellStart"/>
      <w:r>
        <w:t>paras</w:t>
      </w:r>
      <w:proofErr w:type="spellEnd"/>
      <w:r>
        <w:t xml:space="preserve"> 14-19):</w:t>
      </w:r>
    </w:p>
    <w:p w14:paraId="40B3369A" w14:textId="6C632561" w:rsidR="00E01224" w:rsidRPr="00D36882" w:rsidRDefault="00E01224" w:rsidP="00D36882">
      <w:pPr>
        <w:spacing w:before="100" w:beforeAutospacing="1" w:after="100" w:afterAutospacing="1" w:line="240" w:lineRule="auto"/>
        <w:jc w:val="both"/>
        <w:rPr>
          <w:rFonts w:cs="Times New Roman"/>
          <w:i/>
          <w:sz w:val="20"/>
          <w:szCs w:val="20"/>
        </w:rPr>
      </w:pPr>
      <w:r>
        <w:rPr>
          <w:rFonts w:cs="Times New Roman"/>
        </w:rPr>
        <w:tab/>
      </w:r>
      <w:r w:rsidRPr="00D36882">
        <w:rPr>
          <w:rFonts w:cs="Times New Roman"/>
          <w:i/>
          <w:sz w:val="20"/>
          <w:szCs w:val="20"/>
        </w:rPr>
        <w:t xml:space="preserve">Draft provision 2 (Withdrawal from expedited arbitration) </w:t>
      </w:r>
    </w:p>
    <w:p w14:paraId="3642827F" w14:textId="71B491C3" w:rsidR="00E01224" w:rsidRPr="00D36882" w:rsidRDefault="00E01224" w:rsidP="00D36882">
      <w:pPr>
        <w:spacing w:before="100" w:beforeAutospacing="1" w:after="100" w:afterAutospacing="1" w:line="240" w:lineRule="auto"/>
        <w:jc w:val="both"/>
        <w:rPr>
          <w:rFonts w:cs="Times New Roman"/>
          <w:sz w:val="20"/>
          <w:szCs w:val="20"/>
        </w:rPr>
      </w:pPr>
      <w:r w:rsidRPr="00D36882">
        <w:rPr>
          <w:rFonts w:cs="Times New Roman"/>
          <w:iCs/>
          <w:sz w:val="20"/>
          <w:szCs w:val="20"/>
        </w:rPr>
        <w:tab/>
        <w:t xml:space="preserve">1. At any time during the proceedings, the parties may agree that the Expedited Arbitration </w:t>
      </w:r>
      <w:r w:rsidRPr="00D36882">
        <w:rPr>
          <w:rFonts w:cs="Times New Roman"/>
          <w:iCs/>
          <w:sz w:val="20"/>
          <w:szCs w:val="20"/>
        </w:rPr>
        <w:tab/>
        <w:t xml:space="preserve">Provisions shall no longer apply to the arbitration. </w:t>
      </w:r>
    </w:p>
    <w:p w14:paraId="3094FFBB" w14:textId="505C1571" w:rsidR="00E01224" w:rsidRPr="00D36882" w:rsidRDefault="00E01224" w:rsidP="00D36882">
      <w:pPr>
        <w:spacing w:before="100" w:beforeAutospacing="1" w:after="100" w:afterAutospacing="1" w:line="240" w:lineRule="auto"/>
        <w:jc w:val="both"/>
        <w:rPr>
          <w:rFonts w:cs="Times New Roman"/>
          <w:sz w:val="20"/>
          <w:szCs w:val="20"/>
        </w:rPr>
      </w:pPr>
      <w:r w:rsidRPr="00D36882">
        <w:rPr>
          <w:rFonts w:cs="Times New Roman"/>
          <w:iCs/>
          <w:sz w:val="20"/>
          <w:szCs w:val="20"/>
        </w:rPr>
        <w:tab/>
        <w:t xml:space="preserve">2. At the request of a party, the arbitral tribunal may, in exceptional circumstances and after </w:t>
      </w:r>
      <w:r w:rsidRPr="00D36882">
        <w:rPr>
          <w:rFonts w:cs="Times New Roman"/>
          <w:iCs/>
          <w:sz w:val="20"/>
          <w:szCs w:val="20"/>
        </w:rPr>
        <w:tab/>
        <w:t xml:space="preserve">inviting the parties to express their views, determine that the Expedited Arbitration Provisions shall </w:t>
      </w:r>
      <w:r w:rsidR="00D36882">
        <w:rPr>
          <w:rFonts w:cs="Times New Roman"/>
          <w:iCs/>
          <w:sz w:val="20"/>
          <w:szCs w:val="20"/>
        </w:rPr>
        <w:tab/>
      </w:r>
      <w:r w:rsidRPr="00D36882">
        <w:rPr>
          <w:rFonts w:cs="Times New Roman"/>
          <w:iCs/>
          <w:sz w:val="20"/>
          <w:szCs w:val="20"/>
        </w:rPr>
        <w:t xml:space="preserve">no longer apply to the arbitration. [The arbitral tribunal shall state the </w:t>
      </w:r>
      <w:r w:rsidRPr="00D36882">
        <w:rPr>
          <w:rFonts w:cs="Times New Roman"/>
          <w:iCs/>
          <w:sz w:val="20"/>
          <w:szCs w:val="20"/>
        </w:rPr>
        <w:tab/>
      </w:r>
      <w:r w:rsidR="00D36882">
        <w:rPr>
          <w:rFonts w:cs="Times New Roman"/>
          <w:iCs/>
          <w:sz w:val="20"/>
          <w:szCs w:val="20"/>
        </w:rPr>
        <w:t>reasons upon which t</w:t>
      </w:r>
      <w:r w:rsidRPr="00D36882">
        <w:rPr>
          <w:rFonts w:cs="Times New Roman"/>
          <w:iCs/>
          <w:sz w:val="20"/>
          <w:szCs w:val="20"/>
        </w:rPr>
        <w:t xml:space="preserve">hat </w:t>
      </w:r>
      <w:r w:rsidR="00D36882">
        <w:rPr>
          <w:rFonts w:cs="Times New Roman"/>
          <w:iCs/>
          <w:sz w:val="20"/>
          <w:szCs w:val="20"/>
        </w:rPr>
        <w:tab/>
      </w:r>
      <w:r w:rsidRPr="00D36882">
        <w:rPr>
          <w:rFonts w:cs="Times New Roman"/>
          <w:iCs/>
          <w:sz w:val="20"/>
          <w:szCs w:val="20"/>
        </w:rPr>
        <w:t xml:space="preserve">determination is based.] </w:t>
      </w:r>
    </w:p>
    <w:p w14:paraId="01EE5AB3" w14:textId="2D362E80" w:rsidR="00E01224" w:rsidRPr="00D36882" w:rsidRDefault="00E01224" w:rsidP="00D36882">
      <w:pPr>
        <w:spacing w:before="100" w:beforeAutospacing="1" w:after="100" w:afterAutospacing="1" w:line="240" w:lineRule="auto"/>
        <w:jc w:val="both"/>
        <w:rPr>
          <w:rFonts w:cs="Times New Roman"/>
          <w:sz w:val="20"/>
          <w:szCs w:val="20"/>
        </w:rPr>
      </w:pPr>
      <w:r w:rsidRPr="00D36882">
        <w:rPr>
          <w:rFonts w:cs="Times New Roman"/>
          <w:iCs/>
          <w:sz w:val="20"/>
          <w:szCs w:val="20"/>
        </w:rPr>
        <w:tab/>
        <w:t xml:space="preserve">3. When the Expedited Arbitration Provisions no longer apply to the arbitration pursuant to </w:t>
      </w:r>
      <w:r w:rsidRPr="00D36882">
        <w:rPr>
          <w:rFonts w:cs="Times New Roman"/>
          <w:iCs/>
          <w:sz w:val="20"/>
          <w:szCs w:val="20"/>
        </w:rPr>
        <w:tab/>
        <w:t xml:space="preserve">paragraph 1 or 2, the arbitral tribunal shall remain in place and conduct the arbitration in </w:t>
      </w:r>
      <w:r w:rsidRPr="00D36882">
        <w:rPr>
          <w:rFonts w:cs="Times New Roman"/>
          <w:iCs/>
          <w:sz w:val="20"/>
          <w:szCs w:val="20"/>
        </w:rPr>
        <w:tab/>
        <w:t xml:space="preserve">accordance with the UNCITRAL Arbitration Rules. </w:t>
      </w:r>
    </w:p>
    <w:p w14:paraId="4FE94ADA" w14:textId="77777777" w:rsidR="00597556" w:rsidRDefault="00597556" w:rsidP="0099128C">
      <w:pPr>
        <w:spacing w:line="360" w:lineRule="auto"/>
        <w:jc w:val="both"/>
      </w:pPr>
      <w:r>
        <w:t xml:space="preserve">An extensive explanatory note was also proposed for consideration (A/CN.9/WG.II/WP.216, </w:t>
      </w:r>
      <w:proofErr w:type="spellStart"/>
      <w:r>
        <w:t>para</w:t>
      </w:r>
      <w:proofErr w:type="spellEnd"/>
      <w:r>
        <w:t xml:space="preserve"> 19).</w:t>
      </w:r>
    </w:p>
    <w:p w14:paraId="15D2D7F8" w14:textId="6CF46C80" w:rsidR="00D03CC4" w:rsidRDefault="00D03CC4" w:rsidP="0099128C">
      <w:pPr>
        <w:spacing w:line="360" w:lineRule="auto"/>
        <w:jc w:val="both"/>
      </w:pPr>
      <w:r>
        <w:t xml:space="preserve">Further issues </w:t>
      </w:r>
      <w:r w:rsidR="00E01224">
        <w:t xml:space="preserve">which may yet need </w:t>
      </w:r>
      <w:r>
        <w:t xml:space="preserve">to be resolved include whether there should be time limits for any withdrawal and </w:t>
      </w:r>
      <w:r w:rsidR="00982D50">
        <w:t>in relation to the determination of such an application – particularly if the arbitral tribunal had not been constituted at the time</w:t>
      </w:r>
      <w:r w:rsidR="009A4A10">
        <w:t xml:space="preserve"> – and whether an already constituted arbitral tribunal should remain in place to continue to conduct the arbitration but according to the Rules in the usual way</w:t>
      </w:r>
      <w:r w:rsidR="00281AF0">
        <w:t xml:space="preserve"> (see A/CN.9/1043, </w:t>
      </w:r>
      <w:proofErr w:type="spellStart"/>
      <w:r w:rsidR="00281AF0">
        <w:t>paras</w:t>
      </w:r>
      <w:proofErr w:type="spellEnd"/>
      <w:r w:rsidR="006C2E67">
        <w:t xml:space="preserve"> 50–</w:t>
      </w:r>
      <w:r w:rsidR="00281AF0">
        <w:t>55).</w:t>
      </w:r>
    </w:p>
    <w:p w14:paraId="77F349F5" w14:textId="4B6925BA" w:rsidR="00597556" w:rsidRDefault="00597556" w:rsidP="0099128C">
      <w:pPr>
        <w:spacing w:line="360" w:lineRule="auto"/>
        <w:jc w:val="both"/>
        <w:rPr>
          <w:b/>
          <w:i/>
        </w:rPr>
      </w:pPr>
      <w:r w:rsidRPr="00597556">
        <w:rPr>
          <w:b/>
          <w:i/>
        </w:rPr>
        <w:t>General provisions</w:t>
      </w:r>
    </w:p>
    <w:p w14:paraId="5E568189" w14:textId="36AD9A46" w:rsidR="00DB204A" w:rsidRPr="00DB204A" w:rsidRDefault="00597556" w:rsidP="00DB204A">
      <w:pPr>
        <w:spacing w:line="360" w:lineRule="auto"/>
        <w:jc w:val="both"/>
      </w:pPr>
      <w:r w:rsidRPr="00DB204A">
        <w:t>The Working Group, at its 73</w:t>
      </w:r>
      <w:r w:rsidRPr="00DB204A">
        <w:rPr>
          <w:vertAlign w:val="superscript"/>
        </w:rPr>
        <w:t>rd</w:t>
      </w:r>
      <w:r w:rsidRPr="00DB204A">
        <w:t xml:space="preserve"> Session, considered a general provision </w:t>
      </w:r>
      <w:r w:rsidR="00DB204A" w:rsidRPr="00DB204A">
        <w:t>in relation to expedite</w:t>
      </w:r>
      <w:r w:rsidR="00DB204A">
        <w:t>d</w:t>
      </w:r>
      <w:r w:rsidR="00DB204A" w:rsidRPr="00DB204A">
        <w:t xml:space="preserve"> </w:t>
      </w:r>
      <w:r w:rsidR="00DB204A">
        <w:t>arbitration as follows (</w:t>
      </w:r>
      <w:r w:rsidR="00DB204A">
        <w:rPr>
          <w:lang w:val="en-US"/>
        </w:rPr>
        <w:t xml:space="preserve">A/CN.9/1049, </w:t>
      </w:r>
      <w:proofErr w:type="spellStart"/>
      <w:r w:rsidR="00DB204A">
        <w:rPr>
          <w:lang w:val="en-US"/>
        </w:rPr>
        <w:t>paras</w:t>
      </w:r>
      <w:proofErr w:type="spellEnd"/>
      <w:r w:rsidR="00DB204A">
        <w:rPr>
          <w:lang w:val="en-US"/>
        </w:rPr>
        <w:t xml:space="preserve"> 22-25; and see </w:t>
      </w:r>
      <w:r w:rsidR="00DB204A">
        <w:t xml:space="preserve">A/CN.9/WG.II/WP.216, </w:t>
      </w:r>
      <w:proofErr w:type="spellStart"/>
      <w:r w:rsidR="00DB204A">
        <w:t>paras</w:t>
      </w:r>
      <w:proofErr w:type="spellEnd"/>
      <w:r w:rsidR="00DB204A">
        <w:t xml:space="preserve"> 20-24):</w:t>
      </w:r>
      <w:r w:rsidR="00DB204A" w:rsidRPr="00DB204A">
        <w:t xml:space="preserve"> </w:t>
      </w:r>
    </w:p>
    <w:p w14:paraId="32BB1F0F" w14:textId="77AF6FCE" w:rsidR="00DB204A" w:rsidRPr="00D36882" w:rsidRDefault="00D36882" w:rsidP="00DB204A">
      <w:pPr>
        <w:pStyle w:val="NormalWeb"/>
        <w:rPr>
          <w:i/>
        </w:rPr>
      </w:pPr>
      <w:r w:rsidRPr="00D36882">
        <w:tab/>
      </w:r>
      <w:r w:rsidR="00DB204A" w:rsidRPr="00D36882">
        <w:rPr>
          <w:i/>
        </w:rPr>
        <w:t xml:space="preserve">Draft provision 3 (Conduct of the parties and the arbitral tribunal) </w:t>
      </w:r>
    </w:p>
    <w:p w14:paraId="7F5AC5AE" w14:textId="132A71A5" w:rsidR="00DB204A" w:rsidRPr="00D36882" w:rsidRDefault="00DB204A" w:rsidP="00DB204A">
      <w:pPr>
        <w:numPr>
          <w:ilvl w:val="0"/>
          <w:numId w:val="6"/>
        </w:numPr>
        <w:spacing w:before="100" w:beforeAutospacing="1" w:after="100" w:afterAutospacing="1" w:line="240" w:lineRule="auto"/>
        <w:jc w:val="both"/>
        <w:rPr>
          <w:rFonts w:cs="Times New Roman"/>
          <w:iCs/>
          <w:sz w:val="20"/>
          <w:szCs w:val="20"/>
        </w:rPr>
      </w:pPr>
      <w:r w:rsidRPr="00D36882">
        <w:rPr>
          <w:rFonts w:cs="Times New Roman"/>
          <w:iCs/>
          <w:sz w:val="20"/>
          <w:szCs w:val="20"/>
        </w:rPr>
        <w:t xml:space="preserve">The parties shall act expeditiously throughout the proceedings. </w:t>
      </w:r>
    </w:p>
    <w:p w14:paraId="05E7394D" w14:textId="77777777" w:rsidR="00DB204A" w:rsidRPr="00D36882" w:rsidRDefault="00DB204A" w:rsidP="00DB204A">
      <w:pPr>
        <w:numPr>
          <w:ilvl w:val="0"/>
          <w:numId w:val="6"/>
        </w:numPr>
        <w:spacing w:before="100" w:beforeAutospacing="1" w:after="100" w:afterAutospacing="1" w:line="240" w:lineRule="auto"/>
        <w:jc w:val="both"/>
        <w:rPr>
          <w:rFonts w:cs="Times New Roman"/>
          <w:iCs/>
          <w:sz w:val="20"/>
          <w:szCs w:val="20"/>
        </w:rPr>
      </w:pPr>
      <w:r w:rsidRPr="00D36882">
        <w:rPr>
          <w:rFonts w:cs="Times New Roman"/>
          <w:iCs/>
          <w:sz w:val="20"/>
          <w:szCs w:val="20"/>
        </w:rPr>
        <w:t xml:space="preserve">The arbitral tribunal shall conduct the proceedings expeditiously taking into account the fact that the parties agreed to refer their dispute to expedited arbitration and the time frames in the Expedited Arbitration Provisions. </w:t>
      </w:r>
    </w:p>
    <w:p w14:paraId="1464EAC8" w14:textId="334D379D" w:rsidR="00DB204A" w:rsidRPr="00D36882" w:rsidRDefault="00DB204A" w:rsidP="00DB204A">
      <w:pPr>
        <w:numPr>
          <w:ilvl w:val="0"/>
          <w:numId w:val="6"/>
        </w:numPr>
        <w:spacing w:before="100" w:beforeAutospacing="1" w:after="100" w:afterAutospacing="1" w:line="240" w:lineRule="auto"/>
        <w:jc w:val="both"/>
        <w:rPr>
          <w:rFonts w:cs="Times New Roman"/>
          <w:iCs/>
          <w:sz w:val="20"/>
          <w:szCs w:val="20"/>
        </w:rPr>
      </w:pPr>
      <w:r w:rsidRPr="00D36882">
        <w:rPr>
          <w:rFonts w:cs="Times New Roman"/>
          <w:iCs/>
          <w:sz w:val="20"/>
          <w:szCs w:val="20"/>
        </w:rPr>
        <w:t xml:space="preserve">In conducting the proceedings, the arbitral tribunal may, after inviting the parties to express their views and taking into account the circumstances of the case, utilize any technological means as it considers appropriate </w:t>
      </w:r>
      <w:r w:rsidR="00A11D2B" w:rsidRPr="00D36882">
        <w:rPr>
          <w:rFonts w:cs="Times New Roman"/>
          <w:iCs/>
          <w:sz w:val="20"/>
          <w:szCs w:val="20"/>
        </w:rPr>
        <w:t xml:space="preserve">[including] </w:t>
      </w:r>
      <w:r w:rsidRPr="00D36882">
        <w:rPr>
          <w:rFonts w:cs="Times New Roman"/>
          <w:iCs/>
          <w:sz w:val="20"/>
          <w:szCs w:val="20"/>
        </w:rPr>
        <w:t xml:space="preserve">to communicate with the parties and to hold consultations and hearings remotely. </w:t>
      </w:r>
    </w:p>
    <w:p w14:paraId="76F1BC28" w14:textId="4E376B55" w:rsidR="00597556" w:rsidRPr="00597556" w:rsidRDefault="00DB204A" w:rsidP="0099128C">
      <w:pPr>
        <w:spacing w:line="360" w:lineRule="auto"/>
        <w:jc w:val="both"/>
      </w:pPr>
      <w:r>
        <w:t>Draft provision 3(2) prompted discussion at the 73</w:t>
      </w:r>
      <w:r w:rsidRPr="00DB204A">
        <w:rPr>
          <w:vertAlign w:val="superscript"/>
        </w:rPr>
        <w:t>rd</w:t>
      </w:r>
      <w:r>
        <w:t xml:space="preserve"> Session in that “th</w:t>
      </w:r>
      <w:r w:rsidR="00287707">
        <w:t>e phra</w:t>
      </w:r>
      <w:r w:rsidR="00A11D2B">
        <w:t xml:space="preserve">se following the word </w:t>
      </w:r>
      <w:r>
        <w:t xml:space="preserve"> </w:t>
      </w:r>
      <w:r w:rsidR="00A11D2B">
        <w:t>‘expeditiously’ mere</w:t>
      </w:r>
      <w:r>
        <w:t xml:space="preserve">ly repeated the need for expeditious conduct of the proceedings and did not highlight the need to balance expeditiousness with fairness” </w:t>
      </w:r>
      <w:r w:rsidR="00A11D2B">
        <w:t xml:space="preserve">(A/CN.9/1049, </w:t>
      </w:r>
      <w:proofErr w:type="spellStart"/>
      <w:r w:rsidR="00A11D2B">
        <w:t>para</w:t>
      </w:r>
      <w:proofErr w:type="spellEnd"/>
      <w:r w:rsidR="00A11D2B">
        <w:t xml:space="preserve"> 22). Reference was made, in discussions, to Article 17 of the UARs (set out previously</w:t>
      </w:r>
      <w:proofErr w:type="gramStart"/>
      <w:r w:rsidR="00287707">
        <w:t xml:space="preserve">) </w:t>
      </w:r>
      <w:r w:rsidR="00A11D2B">
        <w:t>which</w:t>
      </w:r>
      <w:proofErr w:type="gramEnd"/>
      <w:r w:rsidR="00A11D2B">
        <w:t xml:space="preserve"> may be thought to address </w:t>
      </w:r>
      <w:r w:rsidR="00A11D2B">
        <w:lastRenderedPageBreak/>
        <w:t>any concerns</w:t>
      </w:r>
      <w:r w:rsidR="00287707">
        <w:t xml:space="preserve"> in this respect</w:t>
      </w:r>
      <w:r w:rsidR="00A11D2B">
        <w:t>.</w:t>
      </w:r>
      <w:r w:rsidR="00E97B8D">
        <w:t xml:space="preserve"> D</w:t>
      </w:r>
      <w:r w:rsidR="00A11D2B">
        <w:t xml:space="preserve">raft provision 3(3) was approved with the insertion of the word “including” [where indicated above] to ensure that any available technological options were not constrained by these provisions. This provision and these discussions are but a further indication of the extent that remote hearings have been accepted and developed during the Covid-19 pandemic. </w:t>
      </w:r>
    </w:p>
    <w:p w14:paraId="293ED8C3" w14:textId="145F9AEF" w:rsidR="00A43411" w:rsidRPr="00133648" w:rsidRDefault="00D61952" w:rsidP="0099128C">
      <w:pPr>
        <w:spacing w:line="360" w:lineRule="auto"/>
        <w:jc w:val="both"/>
        <w:rPr>
          <w:b/>
          <w:i/>
        </w:rPr>
      </w:pPr>
      <w:r w:rsidRPr="00133648">
        <w:rPr>
          <w:b/>
          <w:i/>
        </w:rPr>
        <w:t>Notice of arbitration</w:t>
      </w:r>
    </w:p>
    <w:p w14:paraId="041E2AE1" w14:textId="6CE03FCA" w:rsidR="00D61952" w:rsidRDefault="00C72BC0" w:rsidP="0099128C">
      <w:pPr>
        <w:spacing w:line="360" w:lineRule="auto"/>
        <w:jc w:val="both"/>
      </w:pPr>
      <w:r>
        <w:t>In the interests of expediting the arbitration process the Working Group</w:t>
      </w:r>
      <w:r w:rsidR="003B6DC7">
        <w:t>, at its 71</w:t>
      </w:r>
      <w:r w:rsidR="003B6DC7" w:rsidRPr="003B6DC7">
        <w:rPr>
          <w:vertAlign w:val="superscript"/>
        </w:rPr>
        <w:t>st</w:t>
      </w:r>
      <w:r w:rsidR="003B6DC7">
        <w:t xml:space="preserve"> Session,</w:t>
      </w:r>
      <w:r>
        <w:t xml:space="preserve"> considered the desirability of dispensing with the requirement that the claimant produce a separate statement of claim in addition to and following the giving of the notice of arbitration. The important point was made in the discussion on this </w:t>
      </w:r>
      <w:r w:rsidR="000555AB">
        <w:t xml:space="preserve">proposal that, whatever course was settled upon, procedural fairness and equality of treatment of parties needed to be kept very much in mind. The Report notes (A/CN.9/ 1010, </w:t>
      </w:r>
      <w:proofErr w:type="spellStart"/>
      <w:r w:rsidR="000555AB">
        <w:t>para</w:t>
      </w:r>
      <w:proofErr w:type="spellEnd"/>
      <w:r w:rsidR="000555AB">
        <w:t xml:space="preserve"> 56):</w:t>
      </w:r>
    </w:p>
    <w:p w14:paraId="71FC1B52" w14:textId="7E9C858A" w:rsidR="003B6DC7" w:rsidRDefault="00133648" w:rsidP="001F56DB">
      <w:pPr>
        <w:pStyle w:val="SingleTxt"/>
        <w:ind w:left="1267" w:right="1267"/>
        <w:rPr>
          <w:rFonts w:asciiTheme="minorHAnsi" w:hAnsiTheme="minorHAnsi"/>
          <w:bCs/>
        </w:rPr>
      </w:pPr>
      <w:r>
        <w:rPr>
          <w:rFonts w:asciiTheme="minorHAnsi" w:hAnsiTheme="minorHAnsi"/>
          <w:bCs/>
          <w:spacing w:val="0"/>
          <w:w w:val="100"/>
        </w:rPr>
        <w:tab/>
      </w:r>
      <w:r w:rsidR="001F56DB" w:rsidRPr="001F56DB">
        <w:rPr>
          <w:rFonts w:asciiTheme="minorHAnsi" w:hAnsiTheme="minorHAnsi"/>
          <w:bCs/>
          <w:spacing w:val="0"/>
          <w:w w:val="100"/>
        </w:rPr>
        <w:t>56.</w:t>
      </w:r>
      <w:r w:rsidR="001F56DB" w:rsidRPr="001F56DB">
        <w:rPr>
          <w:rFonts w:asciiTheme="minorHAnsi" w:hAnsiTheme="minorHAnsi"/>
          <w:bCs/>
          <w:spacing w:val="0"/>
          <w:w w:val="100"/>
        </w:rPr>
        <w:tab/>
      </w:r>
      <w:r w:rsidR="001F56DB" w:rsidRPr="001F56DB">
        <w:rPr>
          <w:rFonts w:asciiTheme="minorHAnsi" w:hAnsiTheme="minorHAnsi"/>
          <w:bCs/>
        </w:rPr>
        <w:t xml:space="preserve">After discussion, it was agreed that the notice of arbitration and </w:t>
      </w:r>
      <w:r>
        <w:rPr>
          <w:rFonts w:asciiTheme="minorHAnsi" w:hAnsiTheme="minorHAnsi"/>
          <w:bCs/>
        </w:rPr>
        <w:tab/>
      </w:r>
      <w:r w:rsidR="001F56DB" w:rsidRPr="001F56DB">
        <w:rPr>
          <w:rFonts w:asciiTheme="minorHAnsi" w:hAnsiTheme="minorHAnsi"/>
          <w:bCs/>
        </w:rPr>
        <w:t xml:space="preserve">response thereto as well as the statements of claim and of defence in </w:t>
      </w:r>
      <w:r>
        <w:rPr>
          <w:rFonts w:asciiTheme="minorHAnsi" w:hAnsiTheme="minorHAnsi"/>
          <w:bCs/>
        </w:rPr>
        <w:tab/>
      </w:r>
      <w:r w:rsidR="001F56DB" w:rsidRPr="001F56DB">
        <w:rPr>
          <w:rFonts w:asciiTheme="minorHAnsi" w:hAnsiTheme="minorHAnsi"/>
          <w:bCs/>
        </w:rPr>
        <w:t xml:space="preserve">the context of expedited arbitration should be examined more </w:t>
      </w:r>
      <w:r>
        <w:rPr>
          <w:rFonts w:asciiTheme="minorHAnsi" w:hAnsiTheme="minorHAnsi"/>
          <w:bCs/>
        </w:rPr>
        <w:tab/>
      </w:r>
      <w:r w:rsidR="001F56DB" w:rsidRPr="001F56DB">
        <w:rPr>
          <w:rFonts w:asciiTheme="minorHAnsi" w:hAnsiTheme="minorHAnsi"/>
          <w:bCs/>
        </w:rPr>
        <w:t xml:space="preserve">comprehensively taking into account the time frames in the EAPs </w:t>
      </w:r>
      <w:r>
        <w:rPr>
          <w:rFonts w:asciiTheme="minorHAnsi" w:hAnsiTheme="minorHAnsi"/>
          <w:bCs/>
        </w:rPr>
        <w:tab/>
      </w:r>
      <w:r w:rsidR="001F56DB" w:rsidRPr="001F56DB">
        <w:rPr>
          <w:rFonts w:asciiTheme="minorHAnsi" w:hAnsiTheme="minorHAnsi"/>
          <w:bCs/>
        </w:rPr>
        <w:t xml:space="preserve">(including those that would be determined by the arbitral tribunal) </w:t>
      </w:r>
      <w:r>
        <w:rPr>
          <w:rFonts w:asciiTheme="minorHAnsi" w:hAnsiTheme="minorHAnsi"/>
          <w:bCs/>
        </w:rPr>
        <w:tab/>
      </w:r>
      <w:r w:rsidR="001F56DB" w:rsidRPr="001F56DB">
        <w:rPr>
          <w:rFonts w:asciiTheme="minorHAnsi" w:hAnsiTheme="minorHAnsi"/>
          <w:bCs/>
        </w:rPr>
        <w:t xml:space="preserve">and the need to ensure an expedited process. The Secretariat was </w:t>
      </w:r>
      <w:r>
        <w:rPr>
          <w:rFonts w:asciiTheme="minorHAnsi" w:hAnsiTheme="minorHAnsi"/>
          <w:bCs/>
        </w:rPr>
        <w:tab/>
      </w:r>
      <w:r w:rsidR="001F56DB" w:rsidRPr="001F56DB">
        <w:rPr>
          <w:rFonts w:asciiTheme="minorHAnsi" w:hAnsiTheme="minorHAnsi"/>
          <w:bCs/>
        </w:rPr>
        <w:t xml:space="preserve">requested to provide possible options for further consideration by the </w:t>
      </w:r>
      <w:r>
        <w:rPr>
          <w:rFonts w:asciiTheme="minorHAnsi" w:hAnsiTheme="minorHAnsi"/>
          <w:bCs/>
        </w:rPr>
        <w:tab/>
      </w:r>
      <w:r w:rsidR="001F56DB" w:rsidRPr="001F56DB">
        <w:rPr>
          <w:rFonts w:asciiTheme="minorHAnsi" w:hAnsiTheme="minorHAnsi"/>
          <w:bCs/>
        </w:rPr>
        <w:t xml:space="preserve">Working Group reflecting the views expressed. It was noted that while </w:t>
      </w:r>
      <w:r>
        <w:rPr>
          <w:rFonts w:asciiTheme="minorHAnsi" w:hAnsiTheme="minorHAnsi"/>
          <w:bCs/>
        </w:rPr>
        <w:tab/>
      </w:r>
      <w:r w:rsidR="001F56DB" w:rsidRPr="001F56DB">
        <w:rPr>
          <w:rFonts w:asciiTheme="minorHAnsi" w:hAnsiTheme="minorHAnsi"/>
          <w:bCs/>
        </w:rPr>
        <w:t xml:space="preserve">the fact that the parties had expressly agreed to expedited arbitration </w:t>
      </w:r>
      <w:r>
        <w:rPr>
          <w:rFonts w:asciiTheme="minorHAnsi" w:hAnsiTheme="minorHAnsi"/>
          <w:bCs/>
        </w:rPr>
        <w:tab/>
      </w:r>
      <w:r w:rsidR="001F56DB" w:rsidRPr="001F56DB">
        <w:rPr>
          <w:rFonts w:asciiTheme="minorHAnsi" w:hAnsiTheme="minorHAnsi"/>
          <w:bCs/>
        </w:rPr>
        <w:t xml:space="preserve">should be taken into account in designing different options, there was </w:t>
      </w:r>
      <w:r>
        <w:rPr>
          <w:rFonts w:asciiTheme="minorHAnsi" w:hAnsiTheme="minorHAnsi"/>
          <w:bCs/>
        </w:rPr>
        <w:tab/>
      </w:r>
      <w:r w:rsidR="001F56DB" w:rsidRPr="001F56DB">
        <w:rPr>
          <w:rFonts w:asciiTheme="minorHAnsi" w:hAnsiTheme="minorHAnsi"/>
          <w:bCs/>
        </w:rPr>
        <w:t xml:space="preserve">also the need to provide sufficient time for parties to make their </w:t>
      </w:r>
      <w:r>
        <w:rPr>
          <w:rFonts w:asciiTheme="minorHAnsi" w:hAnsiTheme="minorHAnsi"/>
          <w:bCs/>
        </w:rPr>
        <w:tab/>
      </w:r>
      <w:r w:rsidR="001F56DB" w:rsidRPr="001F56DB">
        <w:rPr>
          <w:rFonts w:asciiTheme="minorHAnsi" w:hAnsiTheme="minorHAnsi"/>
          <w:bCs/>
        </w:rPr>
        <w:t xml:space="preserve">claims and to respond to those claims. It was further stressed that one </w:t>
      </w:r>
      <w:r>
        <w:rPr>
          <w:rFonts w:asciiTheme="minorHAnsi" w:hAnsiTheme="minorHAnsi"/>
          <w:bCs/>
        </w:rPr>
        <w:tab/>
      </w:r>
      <w:r w:rsidR="001F56DB" w:rsidRPr="001F56DB">
        <w:rPr>
          <w:rFonts w:asciiTheme="minorHAnsi" w:hAnsiTheme="minorHAnsi"/>
          <w:bCs/>
        </w:rPr>
        <w:t xml:space="preserve">of the goals in designing the options would be that the tribunal was </w:t>
      </w:r>
      <w:r>
        <w:rPr>
          <w:rFonts w:asciiTheme="minorHAnsi" w:hAnsiTheme="minorHAnsi"/>
          <w:bCs/>
        </w:rPr>
        <w:tab/>
      </w:r>
      <w:r w:rsidR="001F56DB" w:rsidRPr="001F56DB">
        <w:rPr>
          <w:rFonts w:asciiTheme="minorHAnsi" w:hAnsiTheme="minorHAnsi"/>
          <w:bCs/>
        </w:rPr>
        <w:t xml:space="preserve">constituted in an expedited fashion, as it would need to make a </w:t>
      </w:r>
      <w:r>
        <w:rPr>
          <w:rFonts w:asciiTheme="minorHAnsi" w:hAnsiTheme="minorHAnsi"/>
          <w:bCs/>
        </w:rPr>
        <w:tab/>
      </w:r>
      <w:r w:rsidR="001F56DB" w:rsidRPr="001F56DB">
        <w:rPr>
          <w:rFonts w:asciiTheme="minorHAnsi" w:hAnsiTheme="minorHAnsi"/>
          <w:bCs/>
        </w:rPr>
        <w:t xml:space="preserve">number of procedural decisions, including certain time frames to be </w:t>
      </w:r>
      <w:r>
        <w:rPr>
          <w:rFonts w:asciiTheme="minorHAnsi" w:hAnsiTheme="minorHAnsi"/>
          <w:bCs/>
        </w:rPr>
        <w:tab/>
      </w:r>
      <w:r w:rsidR="001F56DB" w:rsidRPr="001F56DB">
        <w:rPr>
          <w:rFonts w:asciiTheme="minorHAnsi" w:hAnsiTheme="minorHAnsi"/>
          <w:bCs/>
        </w:rPr>
        <w:t xml:space="preserve">imposed on the parties. </w:t>
      </w:r>
    </w:p>
    <w:p w14:paraId="3C021AFB" w14:textId="77777777" w:rsidR="003B6DC7" w:rsidRDefault="003B6DC7" w:rsidP="0099128C">
      <w:pPr>
        <w:spacing w:line="360" w:lineRule="auto"/>
        <w:jc w:val="both"/>
        <w:rPr>
          <w:rFonts w:cs="Times New Roman"/>
          <w:bCs/>
          <w:spacing w:val="4"/>
          <w:w w:val="103"/>
          <w:kern w:val="14"/>
          <w:sz w:val="20"/>
          <w:szCs w:val="20"/>
          <w:lang w:val="en-GB"/>
        </w:rPr>
      </w:pPr>
    </w:p>
    <w:p w14:paraId="0ADD4030" w14:textId="4C92B254" w:rsidR="001255ED" w:rsidRDefault="003B6DC7" w:rsidP="0099128C">
      <w:pPr>
        <w:spacing w:line="360" w:lineRule="auto"/>
        <w:jc w:val="both"/>
        <w:rPr>
          <w:rFonts w:cs="Times New Roman"/>
          <w:bCs/>
          <w:spacing w:val="4"/>
          <w:w w:val="103"/>
          <w:kern w:val="14"/>
          <w:sz w:val="20"/>
          <w:szCs w:val="20"/>
          <w:lang w:val="en-GB"/>
        </w:rPr>
      </w:pPr>
      <w:r>
        <w:rPr>
          <w:rFonts w:cs="Times New Roman"/>
          <w:bCs/>
          <w:spacing w:val="4"/>
          <w:w w:val="103"/>
          <w:kern w:val="14"/>
          <w:sz w:val="20"/>
          <w:szCs w:val="20"/>
          <w:lang w:val="en-GB"/>
        </w:rPr>
        <w:t xml:space="preserve">This position was reflected in </w:t>
      </w:r>
      <w:r w:rsidR="00EA5FF4">
        <w:rPr>
          <w:rFonts w:cs="Times New Roman"/>
          <w:bCs/>
          <w:spacing w:val="4"/>
          <w:w w:val="103"/>
          <w:kern w:val="14"/>
          <w:sz w:val="20"/>
          <w:szCs w:val="20"/>
          <w:lang w:val="en-GB"/>
        </w:rPr>
        <w:t>the Working Group discussions in the 72</w:t>
      </w:r>
      <w:r w:rsidR="00EA5FF4" w:rsidRPr="00EA5FF4">
        <w:rPr>
          <w:rFonts w:cs="Times New Roman"/>
          <w:bCs/>
          <w:spacing w:val="4"/>
          <w:w w:val="103"/>
          <w:kern w:val="14"/>
          <w:sz w:val="20"/>
          <w:szCs w:val="20"/>
          <w:vertAlign w:val="superscript"/>
          <w:lang w:val="en-GB"/>
        </w:rPr>
        <w:t>nd</w:t>
      </w:r>
      <w:r w:rsidR="00EA5FF4">
        <w:rPr>
          <w:rFonts w:cs="Times New Roman"/>
          <w:bCs/>
          <w:spacing w:val="4"/>
          <w:w w:val="103"/>
          <w:kern w:val="14"/>
          <w:sz w:val="20"/>
          <w:szCs w:val="20"/>
          <w:lang w:val="en-GB"/>
        </w:rPr>
        <w:t xml:space="preserve"> Session in relation to </w:t>
      </w:r>
      <w:r>
        <w:rPr>
          <w:rFonts w:cs="Times New Roman"/>
          <w:bCs/>
          <w:spacing w:val="4"/>
          <w:w w:val="103"/>
          <w:kern w:val="14"/>
          <w:sz w:val="20"/>
          <w:szCs w:val="20"/>
          <w:lang w:val="en-GB"/>
        </w:rPr>
        <w:t>Draft provision 4</w:t>
      </w:r>
      <w:r w:rsidR="00EA5FF4">
        <w:rPr>
          <w:rFonts w:cs="Times New Roman"/>
          <w:bCs/>
          <w:spacing w:val="4"/>
          <w:w w:val="103"/>
          <w:kern w:val="14"/>
          <w:sz w:val="20"/>
          <w:szCs w:val="20"/>
          <w:lang w:val="en-GB"/>
        </w:rPr>
        <w:t>.</w:t>
      </w:r>
      <w:r w:rsidR="009A3648">
        <w:rPr>
          <w:rFonts w:cs="Times New Roman"/>
          <w:bCs/>
          <w:spacing w:val="4"/>
          <w:w w:val="103"/>
          <w:kern w:val="14"/>
          <w:sz w:val="20"/>
          <w:szCs w:val="20"/>
          <w:lang w:val="en-GB"/>
        </w:rPr>
        <w:t xml:space="preserve"> Discussing</w:t>
      </w:r>
      <w:r>
        <w:rPr>
          <w:rFonts w:cs="Times New Roman"/>
          <w:bCs/>
          <w:spacing w:val="4"/>
          <w:w w:val="103"/>
          <w:kern w:val="14"/>
          <w:sz w:val="20"/>
          <w:szCs w:val="20"/>
          <w:lang w:val="en-GB"/>
        </w:rPr>
        <w:t xml:space="preserve"> paragraph 4(1) </w:t>
      </w:r>
      <w:r w:rsidR="009A3648">
        <w:rPr>
          <w:rFonts w:cs="Times New Roman"/>
          <w:bCs/>
          <w:spacing w:val="4"/>
          <w:w w:val="103"/>
          <w:kern w:val="14"/>
          <w:sz w:val="20"/>
          <w:szCs w:val="20"/>
          <w:lang w:val="en-GB"/>
        </w:rPr>
        <w:t xml:space="preserve">of this provision the Working Group noted that it </w:t>
      </w:r>
      <w:r>
        <w:rPr>
          <w:rFonts w:cs="Times New Roman"/>
          <w:bCs/>
          <w:spacing w:val="4"/>
          <w:w w:val="103"/>
          <w:kern w:val="14"/>
          <w:sz w:val="20"/>
          <w:szCs w:val="20"/>
          <w:lang w:val="en-GB"/>
        </w:rPr>
        <w:t>is ‘ … intended to require, for the sake of efficiency, presentation of the complete case but also provide flexibility to the claimant as the statement of claim should, “as far as possible”, be accompanied by all documents and other evidence relied upon by the claimant, “or contain referen</w:t>
      </w:r>
      <w:r w:rsidR="00D36882">
        <w:rPr>
          <w:rFonts w:cs="Times New Roman"/>
          <w:bCs/>
          <w:spacing w:val="4"/>
          <w:w w:val="103"/>
          <w:kern w:val="14"/>
          <w:sz w:val="20"/>
          <w:szCs w:val="20"/>
          <w:lang w:val="en-GB"/>
        </w:rPr>
        <w:t xml:space="preserve">ce to them”’ (A/CN.9/1043, </w:t>
      </w:r>
      <w:proofErr w:type="spellStart"/>
      <w:r w:rsidR="00D36882">
        <w:rPr>
          <w:rFonts w:cs="Times New Roman"/>
          <w:bCs/>
          <w:spacing w:val="4"/>
          <w:w w:val="103"/>
          <w:kern w:val="14"/>
          <w:sz w:val="20"/>
          <w:szCs w:val="20"/>
          <w:lang w:val="en-GB"/>
        </w:rPr>
        <w:t>para</w:t>
      </w:r>
      <w:proofErr w:type="spellEnd"/>
      <w:r>
        <w:rPr>
          <w:rFonts w:cs="Times New Roman"/>
          <w:bCs/>
          <w:spacing w:val="4"/>
          <w:w w:val="103"/>
          <w:kern w:val="14"/>
          <w:sz w:val="20"/>
          <w:szCs w:val="20"/>
          <w:lang w:val="en-GB"/>
        </w:rPr>
        <w:t xml:space="preserve"> 63).</w:t>
      </w:r>
      <w:r w:rsidR="003F2533">
        <w:rPr>
          <w:rFonts w:cs="Times New Roman"/>
          <w:bCs/>
          <w:spacing w:val="4"/>
          <w:w w:val="103"/>
          <w:kern w:val="14"/>
          <w:sz w:val="20"/>
          <w:szCs w:val="20"/>
          <w:lang w:val="en-GB"/>
        </w:rPr>
        <w:t xml:space="preserve"> </w:t>
      </w:r>
    </w:p>
    <w:p w14:paraId="02E031B6" w14:textId="0CCFA342" w:rsidR="001255ED" w:rsidRDefault="003F2533" w:rsidP="0099128C">
      <w:pPr>
        <w:spacing w:line="360" w:lineRule="auto"/>
        <w:jc w:val="both"/>
        <w:rPr>
          <w:rFonts w:cs="Times New Roman"/>
          <w:bCs/>
          <w:spacing w:val="4"/>
          <w:w w:val="103"/>
          <w:kern w:val="14"/>
          <w:sz w:val="20"/>
          <w:szCs w:val="20"/>
          <w:lang w:val="en-GB"/>
        </w:rPr>
      </w:pPr>
      <w:r>
        <w:rPr>
          <w:rFonts w:cs="Times New Roman"/>
          <w:bCs/>
          <w:spacing w:val="4"/>
          <w:w w:val="103"/>
          <w:kern w:val="14"/>
          <w:sz w:val="20"/>
          <w:szCs w:val="20"/>
          <w:lang w:val="en-GB"/>
        </w:rPr>
        <w:t xml:space="preserve">Paragraph 4(2) of these provisions also seeks to address the efficient and speedy constitution of the arbitral tribunal by requiring the claimant to suggest a list of suitable candidates/qualifications or a mechanism to be used by the parties for agreeing upon the arbitrator (see A/CN.9/1043, </w:t>
      </w:r>
      <w:proofErr w:type="spellStart"/>
      <w:r>
        <w:rPr>
          <w:rFonts w:cs="Times New Roman"/>
          <w:bCs/>
          <w:spacing w:val="4"/>
          <w:w w:val="103"/>
          <w:kern w:val="14"/>
          <w:sz w:val="20"/>
          <w:szCs w:val="20"/>
          <w:lang w:val="en-GB"/>
        </w:rPr>
        <w:t>para</w:t>
      </w:r>
      <w:proofErr w:type="spellEnd"/>
      <w:r>
        <w:rPr>
          <w:rFonts w:cs="Times New Roman"/>
          <w:bCs/>
          <w:spacing w:val="4"/>
          <w:w w:val="103"/>
          <w:kern w:val="14"/>
          <w:sz w:val="20"/>
          <w:szCs w:val="20"/>
          <w:lang w:val="en-GB"/>
        </w:rPr>
        <w:t>. 64). These provisions leave open the possibility of the parties agreeing to more than one arbitrator.</w:t>
      </w:r>
      <w:r w:rsidR="009311F4">
        <w:rPr>
          <w:rFonts w:cs="Times New Roman"/>
          <w:bCs/>
          <w:spacing w:val="4"/>
          <w:w w:val="103"/>
          <w:kern w:val="14"/>
          <w:sz w:val="20"/>
          <w:szCs w:val="20"/>
          <w:lang w:val="en-GB"/>
        </w:rPr>
        <w:t xml:space="preserve"> </w:t>
      </w:r>
      <w:r w:rsidR="001255ED">
        <w:rPr>
          <w:rFonts w:cs="Times New Roman"/>
          <w:bCs/>
          <w:spacing w:val="4"/>
          <w:w w:val="103"/>
          <w:kern w:val="14"/>
          <w:sz w:val="20"/>
          <w:szCs w:val="20"/>
          <w:lang w:val="en-GB"/>
        </w:rPr>
        <w:t>In the absence of an agreed choice of an appointing authority, the claimant is to provide a proposal for designation of an appointing authority.</w:t>
      </w:r>
    </w:p>
    <w:p w14:paraId="37D1E6DA" w14:textId="4750C2FE" w:rsidR="003B6DC7" w:rsidRDefault="009311F4" w:rsidP="0099128C">
      <w:pPr>
        <w:spacing w:line="360" w:lineRule="auto"/>
        <w:jc w:val="both"/>
        <w:rPr>
          <w:rFonts w:cs="Times New Roman"/>
          <w:bCs/>
          <w:spacing w:val="4"/>
          <w:w w:val="103"/>
          <w:kern w:val="14"/>
          <w:sz w:val="20"/>
          <w:szCs w:val="20"/>
          <w:lang w:val="en-GB"/>
        </w:rPr>
      </w:pPr>
      <w:r>
        <w:rPr>
          <w:rFonts w:cs="Times New Roman"/>
          <w:bCs/>
          <w:spacing w:val="4"/>
          <w:w w:val="103"/>
          <w:kern w:val="14"/>
          <w:sz w:val="20"/>
          <w:szCs w:val="20"/>
          <w:lang w:val="en-GB"/>
        </w:rPr>
        <w:lastRenderedPageBreak/>
        <w:t>Draft provision 5 requires a response to the notice of arbitration within 15 days (half the time otherwise required under Article 4(1) of the Rules for non-expedited arbitrations</w:t>
      </w:r>
      <w:proofErr w:type="gramStart"/>
      <w:r>
        <w:rPr>
          <w:rFonts w:cs="Times New Roman"/>
          <w:bCs/>
          <w:spacing w:val="4"/>
          <w:w w:val="103"/>
          <w:kern w:val="14"/>
          <w:sz w:val="20"/>
          <w:szCs w:val="20"/>
          <w:lang w:val="en-GB"/>
        </w:rPr>
        <w:t>) which</w:t>
      </w:r>
      <w:proofErr w:type="gramEnd"/>
      <w:r>
        <w:rPr>
          <w:rFonts w:cs="Times New Roman"/>
          <w:bCs/>
          <w:spacing w:val="4"/>
          <w:w w:val="103"/>
          <w:kern w:val="14"/>
          <w:sz w:val="20"/>
          <w:szCs w:val="20"/>
          <w:lang w:val="en-GB"/>
        </w:rPr>
        <w:t xml:space="preserve"> is in accordance, in terms of content, with Article 4 of the R</w:t>
      </w:r>
      <w:r w:rsidR="002E5EAA">
        <w:rPr>
          <w:rFonts w:cs="Times New Roman"/>
          <w:bCs/>
          <w:spacing w:val="4"/>
          <w:w w:val="103"/>
          <w:kern w:val="14"/>
          <w:sz w:val="20"/>
          <w:szCs w:val="20"/>
          <w:lang w:val="en-GB"/>
        </w:rPr>
        <w:t>ules. This has the effect of im</w:t>
      </w:r>
      <w:r>
        <w:rPr>
          <w:rFonts w:cs="Times New Roman"/>
          <w:bCs/>
          <w:spacing w:val="4"/>
          <w:w w:val="103"/>
          <w:kern w:val="14"/>
          <w:sz w:val="20"/>
          <w:szCs w:val="20"/>
          <w:lang w:val="en-GB"/>
        </w:rPr>
        <w:t>posing the same requirements as to “pleading” and provision of documents as required of the claimant with respect to the notice of arbitration. Similarly, the respondent is required to provide a proposal for appointment of an arbitrator and</w:t>
      </w:r>
      <w:r w:rsidR="001255ED">
        <w:rPr>
          <w:rFonts w:cs="Times New Roman"/>
          <w:bCs/>
          <w:spacing w:val="4"/>
          <w:w w:val="103"/>
          <w:kern w:val="14"/>
          <w:sz w:val="20"/>
          <w:szCs w:val="20"/>
          <w:lang w:val="en-GB"/>
        </w:rPr>
        <w:t>, in the absence of an agreed choice of an appo</w:t>
      </w:r>
      <w:r>
        <w:rPr>
          <w:rFonts w:cs="Times New Roman"/>
          <w:bCs/>
          <w:spacing w:val="4"/>
          <w:w w:val="103"/>
          <w:kern w:val="14"/>
          <w:sz w:val="20"/>
          <w:szCs w:val="20"/>
          <w:lang w:val="en-GB"/>
        </w:rPr>
        <w:t xml:space="preserve">inting authority, </w:t>
      </w:r>
      <w:r w:rsidR="001255ED">
        <w:rPr>
          <w:rFonts w:cs="Times New Roman"/>
          <w:bCs/>
          <w:spacing w:val="4"/>
          <w:w w:val="103"/>
          <w:kern w:val="14"/>
          <w:sz w:val="20"/>
          <w:szCs w:val="20"/>
          <w:lang w:val="en-GB"/>
        </w:rPr>
        <w:t xml:space="preserve">a proposal for designation of an appointing authority. </w:t>
      </w:r>
    </w:p>
    <w:p w14:paraId="3C57DBE3" w14:textId="345762E5" w:rsidR="00543E95" w:rsidRPr="008C3917" w:rsidRDefault="001D6B04" w:rsidP="00543E95">
      <w:pPr>
        <w:spacing w:before="100" w:beforeAutospacing="1" w:after="100" w:afterAutospacing="1" w:line="360" w:lineRule="auto"/>
        <w:rPr>
          <w:rFonts w:cs="Times New Roman"/>
          <w:sz w:val="20"/>
          <w:szCs w:val="20"/>
        </w:rPr>
      </w:pPr>
      <w:r>
        <w:rPr>
          <w:rFonts w:cs="Times New Roman"/>
          <w:bCs/>
          <w:spacing w:val="4"/>
          <w:w w:val="103"/>
          <w:kern w:val="14"/>
          <w:sz w:val="20"/>
          <w:szCs w:val="20"/>
          <w:lang w:val="en-GB"/>
        </w:rPr>
        <w:t>At its 73</w:t>
      </w:r>
      <w:r w:rsidRPr="001D6B04">
        <w:rPr>
          <w:rFonts w:cs="Times New Roman"/>
          <w:bCs/>
          <w:spacing w:val="4"/>
          <w:w w:val="103"/>
          <w:kern w:val="14"/>
          <w:sz w:val="20"/>
          <w:szCs w:val="20"/>
          <w:vertAlign w:val="superscript"/>
          <w:lang w:val="en-GB"/>
        </w:rPr>
        <w:t>rd</w:t>
      </w:r>
      <w:r>
        <w:rPr>
          <w:rFonts w:cs="Times New Roman"/>
          <w:bCs/>
          <w:spacing w:val="4"/>
          <w:w w:val="103"/>
          <w:kern w:val="14"/>
          <w:sz w:val="20"/>
          <w:szCs w:val="20"/>
          <w:lang w:val="en-GB"/>
        </w:rPr>
        <w:t xml:space="preserve"> Session the Working Group approved a simpli</w:t>
      </w:r>
      <w:r w:rsidR="00D36882">
        <w:rPr>
          <w:rFonts w:cs="Times New Roman"/>
          <w:bCs/>
          <w:spacing w:val="4"/>
          <w:w w:val="103"/>
          <w:kern w:val="14"/>
          <w:sz w:val="20"/>
          <w:szCs w:val="20"/>
          <w:lang w:val="en-GB"/>
        </w:rPr>
        <w:t>fied version of draft provision</w:t>
      </w:r>
      <w:r>
        <w:rPr>
          <w:rFonts w:cs="Times New Roman"/>
          <w:bCs/>
          <w:spacing w:val="4"/>
          <w:w w:val="103"/>
          <w:kern w:val="14"/>
          <w:sz w:val="20"/>
          <w:szCs w:val="20"/>
          <w:lang w:val="en-GB"/>
        </w:rPr>
        <w:t xml:space="preserve"> 4 (omitting draft paragraph 4(2)) and 5 together with an extensive explanatory notes for each of these draft provisions</w:t>
      </w:r>
      <w:r w:rsidR="00543E95">
        <w:rPr>
          <w:rFonts w:cs="Times New Roman"/>
          <w:bCs/>
          <w:spacing w:val="4"/>
          <w:w w:val="103"/>
          <w:kern w:val="14"/>
          <w:sz w:val="20"/>
          <w:szCs w:val="20"/>
          <w:lang w:val="en-GB"/>
        </w:rPr>
        <w:t xml:space="preserve"> </w:t>
      </w:r>
      <w:r w:rsidR="00543E95">
        <w:rPr>
          <w:rFonts w:cs="Times New Roman"/>
          <w:sz w:val="20"/>
          <w:szCs w:val="20"/>
        </w:rPr>
        <w:t xml:space="preserve">(A/CN.9/1049, </w:t>
      </w:r>
      <w:proofErr w:type="spellStart"/>
      <w:r w:rsidR="00543E95">
        <w:rPr>
          <w:rFonts w:cs="Times New Roman"/>
          <w:sz w:val="20"/>
          <w:szCs w:val="20"/>
        </w:rPr>
        <w:t>para</w:t>
      </w:r>
      <w:r w:rsidR="00D36882">
        <w:rPr>
          <w:rFonts w:cs="Times New Roman"/>
          <w:sz w:val="20"/>
          <w:szCs w:val="20"/>
        </w:rPr>
        <w:t>s</w:t>
      </w:r>
      <w:proofErr w:type="spellEnd"/>
      <w:r w:rsidR="00543E95">
        <w:rPr>
          <w:rFonts w:cs="Times New Roman"/>
          <w:sz w:val="20"/>
          <w:szCs w:val="20"/>
        </w:rPr>
        <w:t xml:space="preserve"> 26-27; and see A/CN.9/WG.II/WP.216, </w:t>
      </w:r>
      <w:proofErr w:type="spellStart"/>
      <w:r w:rsidR="00543E95">
        <w:rPr>
          <w:rFonts w:cs="Times New Roman"/>
          <w:sz w:val="20"/>
          <w:szCs w:val="20"/>
        </w:rPr>
        <w:t>paras</w:t>
      </w:r>
      <w:proofErr w:type="spellEnd"/>
      <w:r w:rsidR="00543E95">
        <w:rPr>
          <w:rFonts w:cs="Times New Roman"/>
          <w:sz w:val="20"/>
          <w:szCs w:val="20"/>
        </w:rPr>
        <w:t xml:space="preserve"> 27-31).</w:t>
      </w:r>
    </w:p>
    <w:p w14:paraId="4BBE4DD2" w14:textId="46F71A3F" w:rsidR="001D6B04" w:rsidRDefault="001D6B04" w:rsidP="0099128C">
      <w:pPr>
        <w:spacing w:line="360" w:lineRule="auto"/>
        <w:jc w:val="both"/>
        <w:rPr>
          <w:rFonts w:cs="Times New Roman"/>
          <w:bCs/>
          <w:spacing w:val="4"/>
          <w:w w:val="103"/>
          <w:kern w:val="14"/>
          <w:sz w:val="20"/>
          <w:szCs w:val="20"/>
          <w:lang w:val="en-GB"/>
        </w:rPr>
      </w:pPr>
      <w:r>
        <w:rPr>
          <w:rFonts w:cs="Times New Roman"/>
          <w:bCs/>
          <w:spacing w:val="4"/>
          <w:w w:val="103"/>
          <w:kern w:val="14"/>
          <w:sz w:val="20"/>
          <w:szCs w:val="20"/>
          <w:lang w:val="en-GB"/>
        </w:rPr>
        <w:t xml:space="preserve">In relation to draft provision 5 the Working Group confirmed that the </w:t>
      </w:r>
      <w:proofErr w:type="gramStart"/>
      <w:r>
        <w:rPr>
          <w:rFonts w:cs="Times New Roman"/>
          <w:bCs/>
          <w:spacing w:val="4"/>
          <w:w w:val="103"/>
          <w:kern w:val="14"/>
          <w:sz w:val="20"/>
          <w:szCs w:val="20"/>
          <w:lang w:val="en-GB"/>
        </w:rPr>
        <w:t>15 day</w:t>
      </w:r>
      <w:proofErr w:type="gramEnd"/>
      <w:r>
        <w:rPr>
          <w:rFonts w:cs="Times New Roman"/>
          <w:bCs/>
          <w:spacing w:val="4"/>
          <w:w w:val="103"/>
          <w:kern w:val="14"/>
          <w:sz w:val="20"/>
          <w:szCs w:val="20"/>
          <w:lang w:val="en-GB"/>
        </w:rPr>
        <w:t xml:space="preserve"> time period for communicating the defence should begin at the date upon which the arbitral tribunal is constituted.</w:t>
      </w:r>
    </w:p>
    <w:p w14:paraId="6E329C16" w14:textId="2FA2F7A8" w:rsidR="002E5EAA" w:rsidRDefault="002E5EAA" w:rsidP="0099128C">
      <w:pPr>
        <w:spacing w:line="360" w:lineRule="auto"/>
        <w:jc w:val="both"/>
        <w:rPr>
          <w:rFonts w:cs="Times New Roman"/>
          <w:bCs/>
          <w:spacing w:val="4"/>
          <w:w w:val="103"/>
          <w:kern w:val="14"/>
          <w:sz w:val="20"/>
          <w:szCs w:val="20"/>
          <w:lang w:val="en-GB"/>
        </w:rPr>
      </w:pPr>
      <w:r>
        <w:rPr>
          <w:rFonts w:cs="Times New Roman"/>
          <w:bCs/>
          <w:spacing w:val="4"/>
          <w:w w:val="103"/>
          <w:kern w:val="14"/>
          <w:sz w:val="20"/>
          <w:szCs w:val="20"/>
          <w:lang w:val="en-GB"/>
        </w:rPr>
        <w:t>Draft provision 6, providing for designation of an appointing authority, was discussed and explained by the Wo</w:t>
      </w:r>
      <w:r w:rsidR="00D36882">
        <w:rPr>
          <w:rFonts w:cs="Times New Roman"/>
          <w:bCs/>
          <w:spacing w:val="4"/>
          <w:w w:val="103"/>
          <w:kern w:val="14"/>
          <w:sz w:val="20"/>
          <w:szCs w:val="20"/>
          <w:lang w:val="en-GB"/>
        </w:rPr>
        <w:t xml:space="preserve">rking Group (A/CN.9/1043, </w:t>
      </w:r>
      <w:proofErr w:type="spellStart"/>
      <w:r w:rsidR="00D36882">
        <w:rPr>
          <w:rFonts w:cs="Times New Roman"/>
          <w:bCs/>
          <w:spacing w:val="4"/>
          <w:w w:val="103"/>
          <w:kern w:val="14"/>
          <w:sz w:val="20"/>
          <w:szCs w:val="20"/>
          <w:lang w:val="en-GB"/>
        </w:rPr>
        <w:t>paras</w:t>
      </w:r>
      <w:proofErr w:type="spellEnd"/>
      <w:r w:rsidR="00D36882">
        <w:rPr>
          <w:rFonts w:cs="Times New Roman"/>
          <w:bCs/>
          <w:spacing w:val="4"/>
          <w:w w:val="103"/>
          <w:kern w:val="14"/>
          <w:sz w:val="20"/>
          <w:szCs w:val="20"/>
          <w:lang w:val="en-GB"/>
        </w:rPr>
        <w:t xml:space="preserve"> 72-</w:t>
      </w:r>
      <w:r>
        <w:rPr>
          <w:rFonts w:cs="Times New Roman"/>
          <w:bCs/>
          <w:spacing w:val="4"/>
          <w:w w:val="103"/>
          <w:kern w:val="14"/>
          <w:sz w:val="20"/>
          <w:szCs w:val="20"/>
          <w:lang w:val="en-GB"/>
        </w:rPr>
        <w:t>73):</w:t>
      </w:r>
    </w:p>
    <w:p w14:paraId="37104A8A" w14:textId="7EF6C03A" w:rsidR="008C3917" w:rsidRPr="008C3917" w:rsidRDefault="008C3917" w:rsidP="00133648">
      <w:pPr>
        <w:spacing w:before="100" w:beforeAutospacing="1" w:after="100" w:afterAutospacing="1" w:line="240" w:lineRule="auto"/>
        <w:rPr>
          <w:rFonts w:cs="Times New Roman"/>
          <w:sz w:val="20"/>
          <w:szCs w:val="20"/>
        </w:rPr>
      </w:pPr>
      <w:r>
        <w:rPr>
          <w:rFonts w:cs="Times New Roman"/>
          <w:sz w:val="20"/>
          <w:szCs w:val="20"/>
        </w:rPr>
        <w:tab/>
      </w:r>
      <w:r w:rsidR="00133648">
        <w:rPr>
          <w:rFonts w:cs="Times New Roman"/>
          <w:sz w:val="20"/>
          <w:szCs w:val="20"/>
        </w:rPr>
        <w:tab/>
      </w:r>
      <w:r w:rsidRPr="008C3917">
        <w:rPr>
          <w:rFonts w:cs="Times New Roman"/>
          <w:sz w:val="20"/>
          <w:szCs w:val="20"/>
        </w:rPr>
        <w:t xml:space="preserve">72. With regard to draft provision 6, the Working Group took note of a written submission </w:t>
      </w:r>
      <w:r w:rsidR="00133648">
        <w:rPr>
          <w:rFonts w:cs="Times New Roman"/>
          <w:sz w:val="20"/>
          <w:szCs w:val="20"/>
        </w:rPr>
        <w:tab/>
      </w:r>
      <w:r w:rsidR="00133648">
        <w:rPr>
          <w:rFonts w:cs="Times New Roman"/>
          <w:sz w:val="20"/>
          <w:szCs w:val="20"/>
        </w:rPr>
        <w:tab/>
      </w:r>
      <w:r w:rsidRPr="008C3917">
        <w:rPr>
          <w:rFonts w:cs="Times New Roman"/>
          <w:sz w:val="20"/>
          <w:szCs w:val="20"/>
        </w:rPr>
        <w:t xml:space="preserve">favouring an approach similar to that in article 11 of the UNCITRAL Model Law on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International Commercial </w:t>
      </w:r>
      <w:r>
        <w:rPr>
          <w:rFonts w:cs="Times New Roman"/>
          <w:sz w:val="20"/>
          <w:szCs w:val="20"/>
        </w:rPr>
        <w:tab/>
      </w:r>
      <w:r w:rsidRPr="008C3917">
        <w:rPr>
          <w:rFonts w:cs="Times New Roman"/>
          <w:sz w:val="20"/>
          <w:szCs w:val="20"/>
        </w:rPr>
        <w:t xml:space="preserve">Arbitration, which would involve the court or other authority at </w:t>
      </w:r>
      <w:r w:rsidR="00133648">
        <w:rPr>
          <w:rFonts w:cs="Times New Roman"/>
          <w:sz w:val="20"/>
          <w:szCs w:val="20"/>
        </w:rPr>
        <w:tab/>
      </w:r>
      <w:r w:rsidR="00133648">
        <w:rPr>
          <w:rFonts w:cs="Times New Roman"/>
          <w:sz w:val="20"/>
          <w:szCs w:val="20"/>
        </w:rPr>
        <w:tab/>
      </w:r>
      <w:r w:rsidRPr="008C3917">
        <w:rPr>
          <w:rFonts w:cs="Times New Roman"/>
          <w:sz w:val="20"/>
          <w:szCs w:val="20"/>
        </w:rPr>
        <w:t xml:space="preserve">the place of arbitration. Nonetheless, the Working Group reaffirmed the need to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simplify the two-stage process in article 6 of the UARs in the context of expedited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arbitration. It was reiterated that draft provision 6 provided a streamlined and flexible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process, while providing a level of discretion to the Secretary-General of the Permanent </w:t>
      </w:r>
      <w:r>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Court of Arbitration (PCA) in that process. The Secretary-General of the PCA conveyed its </w:t>
      </w:r>
      <w:r w:rsidR="00133648">
        <w:rPr>
          <w:rFonts w:cs="Times New Roman"/>
          <w:sz w:val="20"/>
          <w:szCs w:val="20"/>
        </w:rPr>
        <w:tab/>
      </w:r>
      <w:r w:rsidR="00133648">
        <w:rPr>
          <w:rFonts w:cs="Times New Roman"/>
          <w:sz w:val="20"/>
          <w:szCs w:val="20"/>
        </w:rPr>
        <w:tab/>
      </w:r>
      <w:r w:rsidRPr="008C3917">
        <w:rPr>
          <w:rFonts w:cs="Times New Roman"/>
          <w:sz w:val="20"/>
          <w:szCs w:val="20"/>
        </w:rPr>
        <w:t xml:space="preserve">willingness to assume the roles as outlined in draft provision 6, including to exercise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the necessary discretion foreseen in draft provision 6(2). </w:t>
      </w:r>
    </w:p>
    <w:p w14:paraId="12FE490A" w14:textId="422428AB" w:rsidR="002E5EAA" w:rsidRDefault="008C3917" w:rsidP="00133648">
      <w:pPr>
        <w:spacing w:before="100" w:beforeAutospacing="1" w:after="100" w:afterAutospacing="1" w:line="240" w:lineRule="auto"/>
        <w:rPr>
          <w:rFonts w:cs="Times New Roman"/>
          <w:sz w:val="20"/>
          <w:szCs w:val="20"/>
        </w:rPr>
      </w:pPr>
      <w:r>
        <w:rPr>
          <w:rFonts w:cs="Times New Roman"/>
          <w:sz w:val="20"/>
          <w:szCs w:val="20"/>
        </w:rPr>
        <w:tab/>
      </w:r>
      <w:r w:rsidR="00133648">
        <w:rPr>
          <w:rFonts w:cs="Times New Roman"/>
          <w:sz w:val="20"/>
          <w:szCs w:val="20"/>
        </w:rPr>
        <w:tab/>
      </w:r>
      <w:r w:rsidRPr="008C3917">
        <w:rPr>
          <w:rFonts w:cs="Times New Roman"/>
          <w:sz w:val="20"/>
          <w:szCs w:val="20"/>
        </w:rPr>
        <w:t xml:space="preserve">73. The Working Group confirmed that paragraphs 3 to 7 of article 6 of the UARs would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continue to apply to expedited arbitration. In that context, it was confirmed that (</w:t>
      </w:r>
      <w:proofErr w:type="spellStart"/>
      <w:r w:rsidRPr="008C3917">
        <w:rPr>
          <w:rFonts w:cs="Times New Roman"/>
          <w:sz w:val="20"/>
          <w:szCs w:val="20"/>
        </w:rPr>
        <w:t>i</w:t>
      </w:r>
      <w:proofErr w:type="spellEnd"/>
      <w:r w:rsidRPr="008C3917">
        <w:rPr>
          <w:rFonts w:cs="Times New Roman"/>
          <w:sz w:val="20"/>
          <w:szCs w:val="20"/>
        </w:rPr>
        <w:t xml:space="preserve">)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draft provision 6 would not need to address the consequences where the Secretary-</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General of the PCA refused to act or failed to appoint an arbitrator within the time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frame; (ii) the time frame provided for in article 6(4) of the UARs would not need to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change in the context of expedited arbitration; and (iii) the need for consultation with </w:t>
      </w:r>
      <w:r w:rsidR="00133648">
        <w:rPr>
          <w:rFonts w:cs="Times New Roman"/>
          <w:sz w:val="20"/>
          <w:szCs w:val="20"/>
        </w:rPr>
        <w:tab/>
      </w:r>
      <w:r w:rsidR="00133648">
        <w:rPr>
          <w:rFonts w:cs="Times New Roman"/>
          <w:sz w:val="20"/>
          <w:szCs w:val="20"/>
        </w:rPr>
        <w:tab/>
      </w:r>
      <w:r w:rsidR="00133648">
        <w:rPr>
          <w:rFonts w:cs="Times New Roman"/>
          <w:sz w:val="20"/>
          <w:szCs w:val="20"/>
        </w:rPr>
        <w:tab/>
      </w:r>
      <w:r w:rsidRPr="008C3917">
        <w:rPr>
          <w:rFonts w:cs="Times New Roman"/>
          <w:sz w:val="20"/>
          <w:szCs w:val="20"/>
        </w:rPr>
        <w:t xml:space="preserve">the parties as provided for in article 6(5) of the UARs should be highlighted in a guidance </w:t>
      </w:r>
      <w:r>
        <w:rPr>
          <w:rFonts w:cs="Times New Roman"/>
          <w:sz w:val="20"/>
          <w:szCs w:val="20"/>
        </w:rPr>
        <w:tab/>
      </w:r>
      <w:r w:rsidR="00133648">
        <w:rPr>
          <w:rFonts w:cs="Times New Roman"/>
          <w:sz w:val="20"/>
          <w:szCs w:val="20"/>
        </w:rPr>
        <w:tab/>
      </w:r>
      <w:r w:rsidRPr="008C3917">
        <w:rPr>
          <w:rFonts w:cs="Times New Roman"/>
          <w:sz w:val="20"/>
          <w:szCs w:val="20"/>
        </w:rPr>
        <w:t xml:space="preserve">document to the EAPs. </w:t>
      </w:r>
    </w:p>
    <w:p w14:paraId="14548269" w14:textId="0C2F3C70" w:rsidR="001D6B04" w:rsidRPr="008C3917" w:rsidRDefault="001D6B04" w:rsidP="00543E95">
      <w:pPr>
        <w:spacing w:before="100" w:beforeAutospacing="1" w:after="100" w:afterAutospacing="1" w:line="360" w:lineRule="auto"/>
        <w:rPr>
          <w:rFonts w:cs="Times New Roman"/>
          <w:sz w:val="20"/>
          <w:szCs w:val="20"/>
        </w:rPr>
      </w:pPr>
      <w:r>
        <w:rPr>
          <w:rFonts w:cs="Times New Roman"/>
          <w:sz w:val="20"/>
          <w:szCs w:val="20"/>
        </w:rPr>
        <w:t>A draft provision 6, following this formulation, was approved at the 73</w:t>
      </w:r>
      <w:r w:rsidRPr="001D6B04">
        <w:rPr>
          <w:rFonts w:cs="Times New Roman"/>
          <w:sz w:val="20"/>
          <w:szCs w:val="20"/>
          <w:vertAlign w:val="superscript"/>
        </w:rPr>
        <w:t>rd</w:t>
      </w:r>
      <w:r>
        <w:rPr>
          <w:rFonts w:cs="Times New Roman"/>
          <w:sz w:val="20"/>
          <w:szCs w:val="20"/>
        </w:rPr>
        <w:t xml:space="preserve"> Session of the Working Group and an explanatory note on its provisions proposed</w:t>
      </w:r>
      <w:r w:rsidR="00543E95">
        <w:rPr>
          <w:rFonts w:cs="Times New Roman"/>
          <w:sz w:val="20"/>
          <w:szCs w:val="20"/>
        </w:rPr>
        <w:t xml:space="preserve"> (A/CN.9/1049, </w:t>
      </w:r>
      <w:proofErr w:type="spellStart"/>
      <w:r w:rsidR="00543E95">
        <w:rPr>
          <w:rFonts w:cs="Times New Roman"/>
          <w:sz w:val="20"/>
          <w:szCs w:val="20"/>
        </w:rPr>
        <w:t>para</w:t>
      </w:r>
      <w:proofErr w:type="spellEnd"/>
      <w:r w:rsidR="00543E95">
        <w:rPr>
          <w:rFonts w:cs="Times New Roman"/>
          <w:sz w:val="20"/>
          <w:szCs w:val="20"/>
        </w:rPr>
        <w:t xml:space="preserve"> 28; and see A/CN.9/WG.II/WP.216, </w:t>
      </w:r>
      <w:proofErr w:type="spellStart"/>
      <w:r w:rsidR="00543E95">
        <w:rPr>
          <w:rFonts w:cs="Times New Roman"/>
          <w:sz w:val="20"/>
          <w:szCs w:val="20"/>
        </w:rPr>
        <w:t>paras</w:t>
      </w:r>
      <w:proofErr w:type="spellEnd"/>
      <w:r w:rsidR="00543E95">
        <w:rPr>
          <w:rFonts w:cs="Times New Roman"/>
          <w:sz w:val="20"/>
          <w:szCs w:val="20"/>
        </w:rPr>
        <w:t xml:space="preserve"> 37-38)</w:t>
      </w:r>
      <w:r>
        <w:rPr>
          <w:rFonts w:cs="Times New Roman"/>
          <w:sz w:val="20"/>
          <w:szCs w:val="20"/>
        </w:rPr>
        <w:t>.</w:t>
      </w:r>
    </w:p>
    <w:p w14:paraId="532E6F07" w14:textId="37664213" w:rsidR="001F56DB" w:rsidRPr="00133648" w:rsidRDefault="001F56DB" w:rsidP="0099128C">
      <w:pPr>
        <w:spacing w:line="360" w:lineRule="auto"/>
        <w:jc w:val="both"/>
        <w:rPr>
          <w:b/>
          <w:i/>
        </w:rPr>
      </w:pPr>
      <w:r w:rsidRPr="00133648">
        <w:rPr>
          <w:b/>
          <w:i/>
        </w:rPr>
        <w:t>Number of arbitrators</w:t>
      </w:r>
    </w:p>
    <w:p w14:paraId="6C38CF28" w14:textId="1A4D1E2D" w:rsidR="000555AB" w:rsidRPr="00B753C7" w:rsidRDefault="001F56DB" w:rsidP="00B753C7">
      <w:pPr>
        <w:spacing w:before="100" w:beforeAutospacing="1" w:after="100" w:afterAutospacing="1" w:line="360" w:lineRule="auto"/>
        <w:rPr>
          <w:rFonts w:cs="Times New Roman"/>
          <w:sz w:val="20"/>
          <w:szCs w:val="20"/>
        </w:rPr>
      </w:pPr>
      <w:r>
        <w:t xml:space="preserve">The default position agreed is that the expedited arbitration rules would provide for a sole arbitrator. </w:t>
      </w:r>
      <w:r w:rsidR="00BE5721">
        <w:t>It was,</w:t>
      </w:r>
      <w:r w:rsidR="008C0BF7">
        <w:t xml:space="preserve"> however, agreed that provision</w:t>
      </w:r>
      <w:r w:rsidR="00BE5721">
        <w:t xml:space="preserve"> should be made for a request by a party to </w:t>
      </w:r>
      <w:r w:rsidR="00BE5721">
        <w:lastRenderedPageBreak/>
        <w:t>constitute a tribunal of more than one arbitrator; which may entail a procedure similar to that applicable to an application by one party to withdraw from an expedited arb</w:t>
      </w:r>
      <w:r w:rsidR="00D36882">
        <w:t xml:space="preserve">itration (see A/CN.9/1010, </w:t>
      </w:r>
      <w:proofErr w:type="spellStart"/>
      <w:r w:rsidR="00D36882">
        <w:t>para</w:t>
      </w:r>
      <w:proofErr w:type="spellEnd"/>
      <w:r w:rsidR="00BE5721">
        <w:t xml:space="preserve"> 57).</w:t>
      </w:r>
      <w:r w:rsidR="00F712C5">
        <w:t xml:space="preserve"> This position was reaffirmed at the 72</w:t>
      </w:r>
      <w:r w:rsidR="00F712C5" w:rsidRPr="00F712C5">
        <w:rPr>
          <w:vertAlign w:val="superscript"/>
        </w:rPr>
        <w:t>nd</w:t>
      </w:r>
      <w:r w:rsidR="00F712C5">
        <w:t xml:space="preserve"> Session of the Wo</w:t>
      </w:r>
      <w:r w:rsidR="0093611E">
        <w:t>rking Group in its approval of d</w:t>
      </w:r>
      <w:r w:rsidR="00F712C5">
        <w:t xml:space="preserve">raft provision </w:t>
      </w:r>
      <w:proofErr w:type="gramStart"/>
      <w:r w:rsidR="00F712C5">
        <w:t>7 which</w:t>
      </w:r>
      <w:proofErr w:type="gramEnd"/>
      <w:r w:rsidR="00F712C5">
        <w:t xml:space="preserve"> provides that, in the absence of party agreement to the contrary, the default position is a sole arbitrator. Moreover an appointing authority is not to have any role in determining the number of arbitrators (see A/CN.9/WG</w:t>
      </w:r>
      <w:r w:rsidR="00543E95">
        <w:t xml:space="preserve">.II/WP.214, </w:t>
      </w:r>
      <w:proofErr w:type="spellStart"/>
      <w:r w:rsidR="00543E95">
        <w:t>paras</w:t>
      </w:r>
      <w:proofErr w:type="spellEnd"/>
      <w:r w:rsidR="00D36882">
        <w:t xml:space="preserve"> 69-72; and A/CN.9/1043, </w:t>
      </w:r>
      <w:proofErr w:type="spellStart"/>
      <w:r w:rsidR="00D36882">
        <w:t>para</w:t>
      </w:r>
      <w:proofErr w:type="spellEnd"/>
      <w:r w:rsidR="00F712C5">
        <w:t xml:space="preserve"> 75).</w:t>
      </w:r>
      <w:r w:rsidR="00543E95">
        <w:t xml:space="preserve"> This approach as set out in this draft provision 7 was approved </w:t>
      </w:r>
      <w:r w:rsidR="0093611E">
        <w:t>at the 73</w:t>
      </w:r>
      <w:r w:rsidR="0093611E" w:rsidRPr="0093611E">
        <w:rPr>
          <w:vertAlign w:val="superscript"/>
        </w:rPr>
        <w:t>rd</w:t>
      </w:r>
      <w:r w:rsidR="0093611E">
        <w:t xml:space="preserve"> Session of the Working Group </w:t>
      </w:r>
      <w:r w:rsidR="00543E95">
        <w:t>and an explanatory note on its provisions proposed</w:t>
      </w:r>
      <w:r w:rsidR="00B753C7">
        <w:t xml:space="preserve"> </w:t>
      </w:r>
      <w:r w:rsidR="00543E95">
        <w:rPr>
          <w:rFonts w:cs="Times New Roman"/>
          <w:sz w:val="20"/>
          <w:szCs w:val="20"/>
        </w:rPr>
        <w:t xml:space="preserve">(A/CN.9/1049, </w:t>
      </w:r>
      <w:proofErr w:type="spellStart"/>
      <w:r w:rsidR="00543E95">
        <w:rPr>
          <w:rFonts w:cs="Times New Roman"/>
          <w:sz w:val="20"/>
          <w:szCs w:val="20"/>
        </w:rPr>
        <w:t>para</w:t>
      </w:r>
      <w:proofErr w:type="spellEnd"/>
      <w:r w:rsidR="00543E95">
        <w:rPr>
          <w:rFonts w:cs="Times New Roman"/>
          <w:sz w:val="20"/>
          <w:szCs w:val="20"/>
        </w:rPr>
        <w:t xml:space="preserve"> 29; and see A/CN.9/WG.II/WP.216, </w:t>
      </w:r>
      <w:proofErr w:type="spellStart"/>
      <w:r w:rsidR="00543E95">
        <w:rPr>
          <w:rFonts w:cs="Times New Roman"/>
          <w:sz w:val="20"/>
          <w:szCs w:val="20"/>
        </w:rPr>
        <w:t>paras</w:t>
      </w:r>
      <w:proofErr w:type="spellEnd"/>
      <w:r w:rsidR="00543E95">
        <w:rPr>
          <w:rFonts w:cs="Times New Roman"/>
          <w:sz w:val="20"/>
          <w:szCs w:val="20"/>
        </w:rPr>
        <w:t xml:space="preserve"> 39-40).</w:t>
      </w:r>
    </w:p>
    <w:p w14:paraId="60E9AB9B" w14:textId="017D2EC0" w:rsidR="00BE5721" w:rsidRPr="00133648" w:rsidRDefault="00BE5721" w:rsidP="0099128C">
      <w:pPr>
        <w:spacing w:line="360" w:lineRule="auto"/>
        <w:jc w:val="both"/>
        <w:rPr>
          <w:b/>
          <w:i/>
        </w:rPr>
      </w:pPr>
      <w:r w:rsidRPr="00133648">
        <w:rPr>
          <w:b/>
          <w:i/>
        </w:rPr>
        <w:t>Appointment of the Arbitrator</w:t>
      </w:r>
    </w:p>
    <w:p w14:paraId="5E00AFC1" w14:textId="4C2DC5E4" w:rsidR="0099128C" w:rsidRDefault="00BE5721" w:rsidP="0099128C">
      <w:pPr>
        <w:spacing w:line="360" w:lineRule="auto"/>
        <w:jc w:val="both"/>
      </w:pPr>
      <w:r>
        <w:t xml:space="preserve">As to the process of </w:t>
      </w:r>
      <w:r w:rsidR="00133648">
        <w:t xml:space="preserve">appointment, the Working Group </w:t>
      </w:r>
      <w:r>
        <w:t xml:space="preserve">Report </w:t>
      </w:r>
      <w:r w:rsidR="00767E9E">
        <w:t>of the 71</w:t>
      </w:r>
      <w:r w:rsidR="00767E9E" w:rsidRPr="00767E9E">
        <w:rPr>
          <w:vertAlign w:val="superscript"/>
        </w:rPr>
        <w:t>st</w:t>
      </w:r>
      <w:r w:rsidR="00767E9E">
        <w:t xml:space="preserve"> Se</w:t>
      </w:r>
      <w:r w:rsidR="00D36882">
        <w:t xml:space="preserve">ssion notes (A/CN.9/1010, </w:t>
      </w:r>
      <w:proofErr w:type="spellStart"/>
      <w:r w:rsidR="00D36882">
        <w:t>paras</w:t>
      </w:r>
      <w:proofErr w:type="spellEnd"/>
      <w:r w:rsidR="00767E9E">
        <w:t xml:space="preserve"> 58–</w:t>
      </w:r>
      <w:r>
        <w:t>62):</w:t>
      </w:r>
    </w:p>
    <w:p w14:paraId="133D11F8" w14:textId="77777777" w:rsidR="00BE5721" w:rsidRPr="00BE5721" w:rsidRDefault="00BE5721" w:rsidP="00BE5721">
      <w:pPr>
        <w:pStyle w:val="SingleTxt"/>
        <w:ind w:left="1267" w:right="1267"/>
        <w:rPr>
          <w:rFonts w:asciiTheme="minorHAnsi" w:hAnsiTheme="minorHAnsi"/>
          <w:bCs/>
        </w:rPr>
      </w:pPr>
      <w:r w:rsidRPr="00BE5721">
        <w:rPr>
          <w:rFonts w:asciiTheme="minorHAnsi" w:hAnsiTheme="minorHAnsi"/>
          <w:bCs/>
          <w:spacing w:val="0"/>
          <w:w w:val="100"/>
        </w:rPr>
        <w:t>58.</w:t>
      </w:r>
      <w:r w:rsidRPr="00BE5721">
        <w:rPr>
          <w:rFonts w:asciiTheme="minorHAnsi" w:hAnsiTheme="minorHAnsi"/>
          <w:bCs/>
          <w:spacing w:val="0"/>
          <w:w w:val="100"/>
        </w:rPr>
        <w:tab/>
      </w:r>
      <w:r w:rsidRPr="00BE5721">
        <w:rPr>
          <w:rFonts w:asciiTheme="minorHAnsi" w:hAnsiTheme="minorHAnsi"/>
          <w:bCs/>
        </w:rPr>
        <w:t>The Working Group approved draft provision 4(1) in substance, which provided that the parties should jointly agree on a sole arbitrator in expedited arbitration.</w:t>
      </w:r>
    </w:p>
    <w:p w14:paraId="28E703E7" w14:textId="77777777" w:rsidR="00BE5721" w:rsidRPr="00BE5721" w:rsidRDefault="00BE5721" w:rsidP="00BE5721">
      <w:pPr>
        <w:pStyle w:val="SingleTxt"/>
        <w:ind w:left="1267" w:right="1267"/>
        <w:rPr>
          <w:rFonts w:asciiTheme="minorHAnsi" w:hAnsiTheme="minorHAnsi"/>
          <w:bCs/>
        </w:rPr>
      </w:pPr>
      <w:r w:rsidRPr="00BE5721">
        <w:rPr>
          <w:rFonts w:asciiTheme="minorHAnsi" w:hAnsiTheme="minorHAnsi"/>
          <w:bCs/>
          <w:spacing w:val="0"/>
          <w:w w:val="100"/>
        </w:rPr>
        <w:t>59.</w:t>
      </w:r>
      <w:r w:rsidRPr="00BE5721">
        <w:rPr>
          <w:rFonts w:asciiTheme="minorHAnsi" w:hAnsiTheme="minorHAnsi"/>
          <w:bCs/>
          <w:spacing w:val="0"/>
          <w:w w:val="100"/>
        </w:rPr>
        <w:tab/>
      </w:r>
      <w:r w:rsidRPr="00BE5721">
        <w:rPr>
          <w:rFonts w:asciiTheme="minorHAnsi" w:hAnsiTheme="minorHAnsi"/>
        </w:rPr>
        <w:t>With</w:t>
      </w:r>
      <w:r w:rsidRPr="00BE5721">
        <w:rPr>
          <w:rFonts w:asciiTheme="minorHAnsi" w:hAnsiTheme="minorHAnsi"/>
          <w:bCs/>
        </w:rPr>
        <w:t xml:space="preserve"> regard to draft provision 4(2), which provided a mechanism for the appointment of a sole arbitrator in the absence of an agreement by the parties, the Working Group considered the time frame for the parties to reach an agreement and when that time frame should commence. Considering the expedited nature of the proceedings, it was generally felt that a short time period should be provided in the EAPs. </w:t>
      </w:r>
    </w:p>
    <w:p w14:paraId="418D8039" w14:textId="77777777" w:rsidR="00BE5721" w:rsidRPr="00BE5721" w:rsidRDefault="00BE5721" w:rsidP="00BE5721">
      <w:pPr>
        <w:pStyle w:val="SingleTxt"/>
        <w:ind w:left="1267" w:right="1267"/>
        <w:rPr>
          <w:rFonts w:asciiTheme="minorHAnsi" w:hAnsiTheme="minorHAnsi"/>
          <w:bCs/>
        </w:rPr>
      </w:pPr>
      <w:r w:rsidRPr="00BE5721">
        <w:rPr>
          <w:rFonts w:asciiTheme="minorHAnsi" w:hAnsiTheme="minorHAnsi"/>
          <w:bCs/>
          <w:spacing w:val="0"/>
          <w:w w:val="100"/>
        </w:rPr>
        <w:t>60.</w:t>
      </w:r>
      <w:r w:rsidRPr="00BE5721">
        <w:rPr>
          <w:rFonts w:asciiTheme="minorHAnsi" w:hAnsiTheme="minorHAnsi"/>
          <w:bCs/>
          <w:spacing w:val="0"/>
          <w:w w:val="100"/>
        </w:rPr>
        <w:tab/>
      </w:r>
      <w:r w:rsidRPr="00BE5721">
        <w:rPr>
          <w:rFonts w:asciiTheme="minorHAnsi" w:hAnsiTheme="minorHAnsi"/>
        </w:rPr>
        <w:t>On</w:t>
      </w:r>
      <w:r w:rsidRPr="00BE5721">
        <w:rPr>
          <w:rFonts w:asciiTheme="minorHAnsi" w:hAnsiTheme="minorHAnsi"/>
          <w:bCs/>
        </w:rPr>
        <w:t xml:space="preserve"> when that time frame should commence, some preference was expressed for when the respondent received the notice of arbitration, as that would be quite early in the proceedings and ensure a speedy composition of the arbitral tribunal. However, it was noted that the time frame should be linked with the proposal for the appointment of the arbitrator (for example, which could include a list of suitable candidates or the mechanism to be used for agreeing on the arbitrator). In that context, it was noted that if the EAPs were to require such a proposal to be included in the notice of arbitration and/or response thereto, the time frame could commence upon the receipt by the parties of the proposal. However, some caution was expressed that requiring such a proposal in the notice and response thereto might be overly prescriptive and the parties might prefer not to include such a proposal. </w:t>
      </w:r>
    </w:p>
    <w:p w14:paraId="6C7CD33C" w14:textId="77777777" w:rsidR="00BE5721" w:rsidRPr="00BE5721" w:rsidRDefault="00BE5721" w:rsidP="00BE5721">
      <w:pPr>
        <w:pStyle w:val="SingleTxt"/>
        <w:ind w:left="1267" w:right="1267"/>
        <w:rPr>
          <w:rFonts w:asciiTheme="minorHAnsi" w:hAnsiTheme="minorHAnsi"/>
          <w:bCs/>
        </w:rPr>
      </w:pPr>
      <w:r w:rsidRPr="00BE5721">
        <w:rPr>
          <w:rFonts w:asciiTheme="minorHAnsi" w:hAnsiTheme="minorHAnsi"/>
          <w:bCs/>
          <w:spacing w:val="0"/>
          <w:w w:val="100"/>
        </w:rPr>
        <w:t>61.</w:t>
      </w:r>
      <w:r w:rsidRPr="00BE5721">
        <w:rPr>
          <w:rFonts w:asciiTheme="minorHAnsi" w:hAnsiTheme="minorHAnsi"/>
          <w:bCs/>
          <w:spacing w:val="0"/>
          <w:w w:val="100"/>
        </w:rPr>
        <w:tab/>
      </w:r>
      <w:r w:rsidRPr="00BE5721">
        <w:rPr>
          <w:rFonts w:asciiTheme="minorHAnsi" w:hAnsiTheme="minorHAnsi"/>
          <w:bCs/>
        </w:rPr>
        <w:t xml:space="preserve">Regarding the question of how an appointing authority would become involved in the </w:t>
      </w:r>
      <w:r w:rsidRPr="00BE5721">
        <w:rPr>
          <w:rFonts w:asciiTheme="minorHAnsi" w:hAnsiTheme="minorHAnsi"/>
        </w:rPr>
        <w:t>appointment</w:t>
      </w:r>
      <w:r w:rsidRPr="00BE5721">
        <w:rPr>
          <w:rFonts w:asciiTheme="minorHAnsi" w:hAnsiTheme="minorHAnsi"/>
          <w:bCs/>
        </w:rPr>
        <w:t xml:space="preserve"> of the sole arbitrator, it was agreed that the involvement should be based on the request by one of the parties and that it would not be realistic to consider the appointing authority being automatically involved after the lapse of the time period. It was also noted that the parties would be free to request the involvement of the appointing authority even before the lapse of the time period if it was obvious that an agreement would not be reached. </w:t>
      </w:r>
    </w:p>
    <w:p w14:paraId="5CE34CCC" w14:textId="40F31594" w:rsidR="00BE5721" w:rsidRDefault="00BE5721" w:rsidP="00826119">
      <w:pPr>
        <w:pStyle w:val="SingleTxt"/>
        <w:ind w:left="1267" w:right="1267"/>
        <w:rPr>
          <w:rFonts w:asciiTheme="minorHAnsi" w:hAnsiTheme="minorHAnsi"/>
          <w:bCs/>
        </w:rPr>
      </w:pPr>
      <w:r w:rsidRPr="00BE5721">
        <w:rPr>
          <w:rFonts w:asciiTheme="minorHAnsi" w:hAnsiTheme="minorHAnsi"/>
          <w:bCs/>
          <w:spacing w:val="0"/>
          <w:w w:val="100"/>
        </w:rPr>
        <w:t>62.</w:t>
      </w:r>
      <w:r w:rsidRPr="00BE5721">
        <w:rPr>
          <w:rFonts w:asciiTheme="minorHAnsi" w:hAnsiTheme="minorHAnsi"/>
          <w:bCs/>
          <w:spacing w:val="0"/>
          <w:w w:val="100"/>
        </w:rPr>
        <w:tab/>
      </w:r>
      <w:r w:rsidRPr="00BE5721">
        <w:rPr>
          <w:rFonts w:asciiTheme="minorHAnsi" w:hAnsiTheme="minorHAnsi"/>
        </w:rPr>
        <w:t>With</w:t>
      </w:r>
      <w:r w:rsidRPr="00BE5721">
        <w:rPr>
          <w:rFonts w:asciiTheme="minorHAnsi" w:hAnsiTheme="minorHAnsi"/>
          <w:bCs/>
        </w:rPr>
        <w:t xml:space="preserve"> regard to how the appointing authority would appoint the arbitrator, the Working Group agreed that the list procedure in article 8(2) of the UNCITRAL Arbitration Rules would apply to </w:t>
      </w:r>
      <w:proofErr w:type="gramStart"/>
      <w:r w:rsidRPr="00BE5721">
        <w:rPr>
          <w:rFonts w:asciiTheme="minorHAnsi" w:hAnsiTheme="minorHAnsi"/>
          <w:bCs/>
        </w:rPr>
        <w:t>expedited</w:t>
      </w:r>
      <w:proofErr w:type="gramEnd"/>
      <w:r w:rsidRPr="00BE5721">
        <w:rPr>
          <w:rFonts w:asciiTheme="minorHAnsi" w:hAnsiTheme="minorHAnsi"/>
          <w:bCs/>
        </w:rPr>
        <w:t xml:space="preserve"> arbitration.</w:t>
      </w:r>
    </w:p>
    <w:p w14:paraId="488FB006" w14:textId="77777777" w:rsidR="00826119" w:rsidRPr="00826119" w:rsidRDefault="00826119" w:rsidP="00826119">
      <w:pPr>
        <w:pStyle w:val="SingleTxt"/>
        <w:ind w:left="1267" w:right="1267"/>
        <w:rPr>
          <w:rFonts w:asciiTheme="minorHAnsi" w:hAnsiTheme="minorHAnsi"/>
          <w:bCs/>
        </w:rPr>
      </w:pPr>
    </w:p>
    <w:p w14:paraId="7789CE20" w14:textId="7E480995" w:rsidR="00BE5721" w:rsidRDefault="00BE5721" w:rsidP="0099128C">
      <w:pPr>
        <w:spacing w:line="360" w:lineRule="auto"/>
        <w:jc w:val="both"/>
      </w:pPr>
      <w:r>
        <w:t xml:space="preserve">After discussion, it was decided that there was no need to include any express reference to </w:t>
      </w:r>
      <w:r w:rsidR="00E97ED5">
        <w:t>the possibility of domestic courts serving as an appointing authority under the expedited arbitration rules. There is, of course, no difficulty if the parties agree on an appointing authority. The Working Group addressed the possibility of agreement not being forthcoming and also to encourage agreement, as the R</w:t>
      </w:r>
      <w:r w:rsidR="00E13E2E">
        <w:t xml:space="preserve">eport notes (A/CN.9/1010, </w:t>
      </w:r>
      <w:proofErr w:type="spellStart"/>
      <w:r w:rsidR="00E13E2E">
        <w:t>paras</w:t>
      </w:r>
      <w:proofErr w:type="spellEnd"/>
      <w:r w:rsidR="00E97ED5">
        <w:t xml:space="preserve"> 78 and 79):</w:t>
      </w:r>
    </w:p>
    <w:p w14:paraId="639307FD" w14:textId="77777777" w:rsidR="00E97ED5" w:rsidRPr="00E97ED5" w:rsidRDefault="00E97ED5" w:rsidP="00E97ED5">
      <w:pPr>
        <w:pStyle w:val="SingleTxt"/>
        <w:ind w:left="1267" w:right="1267"/>
        <w:rPr>
          <w:rFonts w:asciiTheme="minorHAnsi" w:hAnsiTheme="minorHAnsi"/>
          <w:bCs/>
        </w:rPr>
      </w:pPr>
      <w:r w:rsidRPr="00E97ED5">
        <w:rPr>
          <w:rFonts w:asciiTheme="minorHAnsi" w:hAnsiTheme="minorHAnsi"/>
          <w:bCs/>
          <w:spacing w:val="0"/>
          <w:w w:val="100"/>
        </w:rPr>
        <w:t>78.</w:t>
      </w:r>
      <w:r w:rsidRPr="00E97ED5">
        <w:rPr>
          <w:rFonts w:asciiTheme="minorHAnsi" w:hAnsiTheme="minorHAnsi"/>
          <w:bCs/>
          <w:spacing w:val="0"/>
          <w:w w:val="100"/>
        </w:rPr>
        <w:tab/>
      </w:r>
      <w:r w:rsidRPr="00E97ED5">
        <w:rPr>
          <w:rFonts w:asciiTheme="minorHAnsi" w:hAnsiTheme="minorHAnsi"/>
          <w:bCs/>
        </w:rPr>
        <w:t xml:space="preserve">After discussion, the Working Group agreed that the EAPs should provide that if the </w:t>
      </w:r>
      <w:r w:rsidRPr="00E97ED5">
        <w:rPr>
          <w:rFonts w:asciiTheme="minorHAnsi" w:hAnsiTheme="minorHAnsi"/>
        </w:rPr>
        <w:t>parties</w:t>
      </w:r>
      <w:r w:rsidRPr="00E97ED5">
        <w:rPr>
          <w:rFonts w:asciiTheme="minorHAnsi" w:hAnsiTheme="minorHAnsi"/>
          <w:bCs/>
        </w:rPr>
        <w:t xml:space="preserve"> were not able to agree on the choice of an appointing authority within a fixed time period, any party could make a request to the Secretary-General of the PCA either to designate the appointing authority or to serve as an appointing authority. The Secretariat was requested to examine further any issues that might arise in the operation of that provision (for example, (</w:t>
      </w:r>
      <w:proofErr w:type="spellStart"/>
      <w:r w:rsidRPr="00E97ED5">
        <w:rPr>
          <w:rFonts w:asciiTheme="minorHAnsi" w:hAnsiTheme="minorHAnsi"/>
          <w:bCs/>
        </w:rPr>
        <w:t>i</w:t>
      </w:r>
      <w:proofErr w:type="spellEnd"/>
      <w:r w:rsidRPr="00E97ED5">
        <w:rPr>
          <w:rFonts w:asciiTheme="minorHAnsi" w:hAnsiTheme="minorHAnsi"/>
          <w:bCs/>
        </w:rPr>
        <w:t xml:space="preserve">) when a party had already proposed the Secretary-General of the PCA to serve as the appointing authority under draft provision 5(1) and the other party had not agreed; (ii) when one party requested the Secretary-General of the PCA to serve as the designating authority and the other party requested it to serve as the appointing authority; and (iii) the role of the </w:t>
      </w:r>
      <w:r w:rsidRPr="00E97ED5">
        <w:rPr>
          <w:rFonts w:asciiTheme="minorHAnsi" w:hAnsiTheme="minorHAnsi"/>
          <w:bCs/>
        </w:rPr>
        <w:br/>
        <w:t xml:space="preserve">Secretary-General of the PCA envisaged in article 6(4) of the UNCITRAL Arbitration Rules) and to provide drafting options for further consideration by the Working Group. It was further agreed that the time frame in draft provision 5(2) could be shortened to 15 days, for further consideration by the Working Group, once it had considered other time frames to be provided in the EAPs. </w:t>
      </w:r>
    </w:p>
    <w:p w14:paraId="1AA66DEC" w14:textId="77777777" w:rsidR="00E97ED5" w:rsidRPr="00E97ED5" w:rsidRDefault="00E97ED5" w:rsidP="00E97ED5">
      <w:pPr>
        <w:pStyle w:val="SingleTxt"/>
        <w:ind w:left="1267" w:right="1267"/>
        <w:rPr>
          <w:rFonts w:asciiTheme="minorHAnsi" w:hAnsiTheme="minorHAnsi"/>
          <w:bCs/>
        </w:rPr>
      </w:pPr>
      <w:r w:rsidRPr="00E97ED5">
        <w:rPr>
          <w:rFonts w:asciiTheme="minorHAnsi" w:hAnsiTheme="minorHAnsi"/>
          <w:bCs/>
          <w:spacing w:val="0"/>
          <w:w w:val="100"/>
        </w:rPr>
        <w:t>79.</w:t>
      </w:r>
      <w:r w:rsidRPr="00E97ED5">
        <w:rPr>
          <w:rFonts w:asciiTheme="minorHAnsi" w:hAnsiTheme="minorHAnsi"/>
          <w:bCs/>
          <w:spacing w:val="0"/>
          <w:w w:val="100"/>
        </w:rPr>
        <w:tab/>
      </w:r>
      <w:r w:rsidRPr="00E97ED5">
        <w:rPr>
          <w:rFonts w:asciiTheme="minorHAnsi" w:hAnsiTheme="minorHAnsi"/>
          <w:bCs/>
        </w:rPr>
        <w:t xml:space="preserve">Lastly, it was agreed that considering the importance of the parties agreeing on an </w:t>
      </w:r>
      <w:r w:rsidRPr="00E97ED5">
        <w:rPr>
          <w:rFonts w:asciiTheme="minorHAnsi" w:hAnsiTheme="minorHAnsi"/>
        </w:rPr>
        <w:t>appointing</w:t>
      </w:r>
      <w:r w:rsidRPr="00E97ED5">
        <w:rPr>
          <w:rFonts w:asciiTheme="minorHAnsi" w:hAnsiTheme="minorHAnsi"/>
          <w:bCs/>
        </w:rPr>
        <w:t xml:space="preserve"> authority in expedited arbitration, the Working Group would consider how that aspect could be further emphasized in the model arbitration clause. </w:t>
      </w:r>
    </w:p>
    <w:p w14:paraId="4B60A72D" w14:textId="77777777" w:rsidR="00826119" w:rsidRDefault="00826119" w:rsidP="0099128C">
      <w:pPr>
        <w:spacing w:line="360" w:lineRule="auto"/>
        <w:jc w:val="both"/>
        <w:rPr>
          <w:i/>
        </w:rPr>
      </w:pPr>
    </w:p>
    <w:p w14:paraId="55FA50BF" w14:textId="0DF0F33E" w:rsidR="00826119" w:rsidRPr="00826119" w:rsidRDefault="00826119" w:rsidP="0099128C">
      <w:pPr>
        <w:spacing w:line="360" w:lineRule="auto"/>
        <w:jc w:val="both"/>
      </w:pPr>
      <w:r>
        <w:t>In light of this discussion, the Working Group, at its 72</w:t>
      </w:r>
      <w:r w:rsidRPr="00826119">
        <w:rPr>
          <w:vertAlign w:val="superscript"/>
        </w:rPr>
        <w:t>nd</w:t>
      </w:r>
      <w:r>
        <w:t xml:space="preserve"> Session, </w:t>
      </w:r>
      <w:r w:rsidR="0011306B">
        <w:t>considered a further draft, draft provision 8, in which the favoured option was that “… the respondent would not be in a position to delay the process and it would be possible to involve the appointing authority even where the respondent failed to communicate i</w:t>
      </w:r>
      <w:r w:rsidR="00D36882">
        <w:t>ts response.”</w:t>
      </w:r>
      <w:proofErr w:type="gramStart"/>
      <w:r w:rsidR="00D36882">
        <w:t xml:space="preserve">(A/CN.9/1043, </w:t>
      </w:r>
      <w:proofErr w:type="spellStart"/>
      <w:r w:rsidR="00D36882">
        <w:t>para</w:t>
      </w:r>
      <w:proofErr w:type="spellEnd"/>
      <w:r w:rsidR="0011306B">
        <w:t xml:space="preserve"> 77).</w:t>
      </w:r>
      <w:proofErr w:type="gramEnd"/>
      <w:r w:rsidR="0011306B">
        <w:t xml:space="preserve"> There was also support for a </w:t>
      </w:r>
      <w:proofErr w:type="gramStart"/>
      <w:r w:rsidR="0011306B">
        <w:t>30 day</w:t>
      </w:r>
      <w:proofErr w:type="gramEnd"/>
      <w:r w:rsidR="0011306B">
        <w:t xml:space="preserve"> time limit on the process, at least as between the parties (rather than with respect to any appointing authority).</w:t>
      </w:r>
      <w:r w:rsidR="00B753C7" w:rsidRPr="00B753C7">
        <w:t xml:space="preserve"> </w:t>
      </w:r>
      <w:r w:rsidR="00B753C7">
        <w:t>This approach as now set out in draft provision 8 was approved</w:t>
      </w:r>
      <w:r w:rsidR="0093611E">
        <w:t xml:space="preserve"> at the 73</w:t>
      </w:r>
      <w:r w:rsidR="0093611E" w:rsidRPr="0093611E">
        <w:rPr>
          <w:vertAlign w:val="superscript"/>
        </w:rPr>
        <w:t>rd</w:t>
      </w:r>
      <w:r w:rsidR="0093611E">
        <w:t xml:space="preserve"> Session of the Working Group, but with a </w:t>
      </w:r>
      <w:proofErr w:type="gramStart"/>
      <w:r w:rsidR="0093611E">
        <w:t>15 day</w:t>
      </w:r>
      <w:proofErr w:type="gramEnd"/>
      <w:r w:rsidR="0093611E">
        <w:t xml:space="preserve"> time limit,</w:t>
      </w:r>
      <w:r w:rsidR="00B753C7">
        <w:t xml:space="preserve"> and an explanatory note on its provisions proposed </w:t>
      </w:r>
      <w:r w:rsidR="0093611E">
        <w:rPr>
          <w:rFonts w:cs="Times New Roman"/>
          <w:sz w:val="20"/>
          <w:szCs w:val="20"/>
        </w:rPr>
        <w:t xml:space="preserve">(A/CN.9/1049, </w:t>
      </w:r>
      <w:proofErr w:type="spellStart"/>
      <w:r w:rsidR="0093611E">
        <w:rPr>
          <w:rFonts w:cs="Times New Roman"/>
          <w:sz w:val="20"/>
          <w:szCs w:val="20"/>
        </w:rPr>
        <w:t>para</w:t>
      </w:r>
      <w:proofErr w:type="spellEnd"/>
      <w:r w:rsidR="0093611E">
        <w:rPr>
          <w:rFonts w:cs="Times New Roman"/>
          <w:sz w:val="20"/>
          <w:szCs w:val="20"/>
        </w:rPr>
        <w:t xml:space="preserve"> 30</w:t>
      </w:r>
      <w:r w:rsidR="00B753C7">
        <w:rPr>
          <w:rFonts w:cs="Times New Roman"/>
          <w:sz w:val="20"/>
          <w:szCs w:val="20"/>
        </w:rPr>
        <w:t>; and see A/CN.</w:t>
      </w:r>
      <w:r w:rsidR="0093611E">
        <w:rPr>
          <w:rFonts w:cs="Times New Roman"/>
          <w:sz w:val="20"/>
          <w:szCs w:val="20"/>
        </w:rPr>
        <w:t xml:space="preserve">9/WG.II/WP.216, </w:t>
      </w:r>
      <w:proofErr w:type="spellStart"/>
      <w:r w:rsidR="0093611E">
        <w:rPr>
          <w:rFonts w:cs="Times New Roman"/>
          <w:sz w:val="20"/>
          <w:szCs w:val="20"/>
        </w:rPr>
        <w:t>paras</w:t>
      </w:r>
      <w:proofErr w:type="spellEnd"/>
      <w:r w:rsidR="0093611E">
        <w:rPr>
          <w:rFonts w:cs="Times New Roman"/>
          <w:sz w:val="20"/>
          <w:szCs w:val="20"/>
        </w:rPr>
        <w:t xml:space="preserve"> 42-43</w:t>
      </w:r>
      <w:r w:rsidR="00B753C7">
        <w:rPr>
          <w:rFonts w:cs="Times New Roman"/>
          <w:sz w:val="20"/>
          <w:szCs w:val="20"/>
        </w:rPr>
        <w:t>)</w:t>
      </w:r>
      <w:r w:rsidR="0093611E">
        <w:rPr>
          <w:rFonts w:cs="Times New Roman"/>
          <w:sz w:val="20"/>
          <w:szCs w:val="20"/>
        </w:rPr>
        <w:t>.</w:t>
      </w:r>
    </w:p>
    <w:p w14:paraId="5F3984D7" w14:textId="6714919B" w:rsidR="00E97ED5" w:rsidRPr="00E97ED5" w:rsidRDefault="00D14852" w:rsidP="0099128C">
      <w:pPr>
        <w:spacing w:line="360" w:lineRule="auto"/>
        <w:jc w:val="both"/>
      </w:pPr>
      <w:r w:rsidRPr="00133648">
        <w:rPr>
          <w:b/>
          <w:i/>
        </w:rPr>
        <w:t>Consultation with the parties (</w:t>
      </w:r>
      <w:r w:rsidR="00E97ED5" w:rsidRPr="00133648">
        <w:rPr>
          <w:b/>
          <w:i/>
        </w:rPr>
        <w:t>Case management</w:t>
      </w:r>
      <w:r w:rsidR="00E97ED5" w:rsidRPr="00E97ED5">
        <w:rPr>
          <w:i/>
        </w:rPr>
        <w:t xml:space="preserve"> </w:t>
      </w:r>
      <w:r w:rsidR="00E97ED5" w:rsidRPr="00133648">
        <w:rPr>
          <w:b/>
          <w:i/>
        </w:rPr>
        <w:t>conference</w:t>
      </w:r>
      <w:r w:rsidRPr="00133648">
        <w:rPr>
          <w:b/>
          <w:i/>
        </w:rPr>
        <w:t>)</w:t>
      </w:r>
      <w:r w:rsidR="00E97ED5" w:rsidRPr="00133648">
        <w:rPr>
          <w:b/>
          <w:i/>
        </w:rPr>
        <w:t xml:space="preserve"> </w:t>
      </w:r>
      <w:r w:rsidRPr="00133648">
        <w:rPr>
          <w:b/>
          <w:i/>
        </w:rPr>
        <w:t>and the</w:t>
      </w:r>
      <w:r w:rsidR="00E97ED5" w:rsidRPr="00133648">
        <w:rPr>
          <w:b/>
          <w:i/>
        </w:rPr>
        <w:t xml:space="preserve"> provisional timetable</w:t>
      </w:r>
    </w:p>
    <w:p w14:paraId="3CAA1276" w14:textId="7514CED7" w:rsidR="00E97ED5" w:rsidRDefault="00E97ED5" w:rsidP="0099128C">
      <w:pPr>
        <w:spacing w:line="360" w:lineRule="auto"/>
        <w:jc w:val="both"/>
      </w:pPr>
      <w:r>
        <w:t xml:space="preserve">It was agreed </w:t>
      </w:r>
      <w:r w:rsidR="00AB5226">
        <w:t>by the Working Group, at its 71</w:t>
      </w:r>
      <w:r w:rsidR="00AB5226" w:rsidRPr="00AB5226">
        <w:rPr>
          <w:vertAlign w:val="superscript"/>
        </w:rPr>
        <w:t>st</w:t>
      </w:r>
      <w:r w:rsidR="00AB5226">
        <w:t xml:space="preserve"> Session, </w:t>
      </w:r>
      <w:r>
        <w:t>that the arbitral tribunal should be required</w:t>
      </w:r>
      <w:r w:rsidR="002F6295">
        <w:t xml:space="preserve"> under the expedited arbitration rules</w:t>
      </w:r>
      <w:r>
        <w:t xml:space="preserve"> to consult with the parties on how to conduct the proceedings. One possible means of achieving this is through a case management conference. It was also agreed </w:t>
      </w:r>
      <w:r>
        <w:lastRenderedPageBreak/>
        <w:t xml:space="preserve">that the </w:t>
      </w:r>
      <w:r w:rsidR="002F6295">
        <w:t xml:space="preserve">rules should permit a case management conference to be conducted through a meeting in person, by telephone, by </w:t>
      </w:r>
      <w:proofErr w:type="gramStart"/>
      <w:r w:rsidR="002F6295">
        <w:t>video conference</w:t>
      </w:r>
      <w:proofErr w:type="gramEnd"/>
      <w:r w:rsidR="002F6295">
        <w:t xml:space="preserve"> or other means of communication; but that absent agreement between the parties determination of the means would be a matter for the arbitral tribunal.</w:t>
      </w:r>
    </w:p>
    <w:p w14:paraId="3A4FFA9A" w14:textId="2A5E1470" w:rsidR="00AB5226" w:rsidRDefault="00AB5226" w:rsidP="0099128C">
      <w:pPr>
        <w:spacing w:line="360" w:lineRule="auto"/>
        <w:jc w:val="both"/>
      </w:pPr>
      <w:r>
        <w:t>These matters were developed further in Draft provision 9, which was discussed at the 72</w:t>
      </w:r>
      <w:r w:rsidRPr="00AB5226">
        <w:rPr>
          <w:vertAlign w:val="superscript"/>
        </w:rPr>
        <w:t>nd</w:t>
      </w:r>
      <w:r>
        <w:t xml:space="preserve"> Session and approved subject to further consideration of time limits on the process of consultation and the extent to which procedural aspects of the process should be included in guidelines rather than rules.</w:t>
      </w:r>
      <w:r w:rsidR="0093611E">
        <w:t xml:space="preserve"> This approach as now set out in draft provision 9 was approved at the 73</w:t>
      </w:r>
      <w:r w:rsidR="0093611E" w:rsidRPr="0093611E">
        <w:rPr>
          <w:vertAlign w:val="superscript"/>
        </w:rPr>
        <w:t>rd</w:t>
      </w:r>
      <w:r w:rsidR="0093611E">
        <w:t xml:space="preserve"> Session of the Working Group and an explanatory note on its provisions proposed </w:t>
      </w:r>
      <w:r w:rsidR="0093611E">
        <w:rPr>
          <w:rFonts w:cs="Times New Roman"/>
          <w:sz w:val="20"/>
          <w:szCs w:val="20"/>
        </w:rPr>
        <w:t xml:space="preserve">(A/CN.9/1049, </w:t>
      </w:r>
      <w:proofErr w:type="spellStart"/>
      <w:r w:rsidR="0093611E">
        <w:rPr>
          <w:rFonts w:cs="Times New Roman"/>
          <w:sz w:val="20"/>
          <w:szCs w:val="20"/>
        </w:rPr>
        <w:t>para</w:t>
      </w:r>
      <w:r w:rsidR="00E13E2E">
        <w:rPr>
          <w:rFonts w:cs="Times New Roman"/>
          <w:sz w:val="20"/>
          <w:szCs w:val="20"/>
        </w:rPr>
        <w:t>s</w:t>
      </w:r>
      <w:proofErr w:type="spellEnd"/>
      <w:r w:rsidR="0093611E">
        <w:rPr>
          <w:rFonts w:cs="Times New Roman"/>
          <w:sz w:val="20"/>
          <w:szCs w:val="20"/>
        </w:rPr>
        <w:t xml:space="preserve"> 32-33; and see A/CN.9/WG.II/WP.216, </w:t>
      </w:r>
      <w:proofErr w:type="spellStart"/>
      <w:r w:rsidR="0093611E">
        <w:rPr>
          <w:rFonts w:cs="Times New Roman"/>
          <w:sz w:val="20"/>
          <w:szCs w:val="20"/>
        </w:rPr>
        <w:t>paras</w:t>
      </w:r>
      <w:proofErr w:type="spellEnd"/>
      <w:r w:rsidR="0093611E">
        <w:rPr>
          <w:rFonts w:cs="Times New Roman"/>
          <w:sz w:val="20"/>
          <w:szCs w:val="20"/>
        </w:rPr>
        <w:t xml:space="preserve"> 45-46).</w:t>
      </w:r>
    </w:p>
    <w:p w14:paraId="74F5B5B3" w14:textId="11488BB1" w:rsidR="002F6295" w:rsidRPr="00133648" w:rsidRDefault="002F6295" w:rsidP="0099128C">
      <w:pPr>
        <w:spacing w:line="360" w:lineRule="auto"/>
        <w:jc w:val="both"/>
        <w:rPr>
          <w:b/>
          <w:i/>
        </w:rPr>
      </w:pPr>
      <w:r w:rsidRPr="00133648">
        <w:rPr>
          <w:b/>
          <w:i/>
        </w:rPr>
        <w:t>Time frames and discretion of the arbitral tribunal</w:t>
      </w:r>
    </w:p>
    <w:p w14:paraId="071F08B6" w14:textId="570C316A" w:rsidR="00E97ED5" w:rsidRDefault="002F6295" w:rsidP="0099128C">
      <w:pPr>
        <w:spacing w:line="360" w:lineRule="auto"/>
        <w:jc w:val="both"/>
      </w:pPr>
      <w:r>
        <w:t xml:space="preserve">The balancing of the requirement of flexibility to meet particular circumstances by the conferral of discretion on the arbitral tribunal and the need to mandate expedition with a degree of inflexibility in rules is difficult. In some situations more inflexibility in rules enables an arbitral tribunal to drive the expedition process more strongly; but too much may sacrifice procedural fairness, hence enforceability of the award, and too little may sacrifice the effectiveness of the expedited rules. As </w:t>
      </w:r>
      <w:r w:rsidR="009676C5">
        <w:t>a result of its discussions</w:t>
      </w:r>
      <w:r w:rsidR="00C34BD5">
        <w:t xml:space="preserve"> at the 71</w:t>
      </w:r>
      <w:r w:rsidR="00C34BD5" w:rsidRPr="00C34BD5">
        <w:rPr>
          <w:vertAlign w:val="superscript"/>
        </w:rPr>
        <w:t>st</w:t>
      </w:r>
      <w:r w:rsidR="00C34BD5">
        <w:t xml:space="preserve"> Session</w:t>
      </w:r>
      <w:r w:rsidR="009676C5">
        <w:t>, the</w:t>
      </w:r>
      <w:r>
        <w:t xml:space="preserve"> Working Group</w:t>
      </w:r>
      <w:r w:rsidR="009676C5">
        <w:t xml:space="preserve"> came to the following position, as the R</w:t>
      </w:r>
      <w:r w:rsidR="00E13E2E">
        <w:t xml:space="preserve">eport notes (A/CN.9/1010, </w:t>
      </w:r>
      <w:proofErr w:type="spellStart"/>
      <w:r w:rsidR="00E13E2E">
        <w:t>paras</w:t>
      </w:r>
      <w:proofErr w:type="spellEnd"/>
      <w:r w:rsidR="00D36882">
        <w:t xml:space="preserve"> 94-</w:t>
      </w:r>
      <w:r w:rsidR="009676C5">
        <w:t>96):</w:t>
      </w:r>
    </w:p>
    <w:p w14:paraId="2ED21C12" w14:textId="77777777" w:rsidR="009676C5" w:rsidRPr="009676C5" w:rsidRDefault="009676C5" w:rsidP="009676C5">
      <w:pPr>
        <w:pStyle w:val="SingleTxt"/>
        <w:ind w:left="1267" w:right="1267"/>
        <w:rPr>
          <w:rFonts w:asciiTheme="minorHAnsi" w:hAnsiTheme="minorHAnsi"/>
          <w:bCs/>
        </w:rPr>
      </w:pPr>
      <w:r w:rsidRPr="009676C5">
        <w:rPr>
          <w:rFonts w:asciiTheme="minorHAnsi" w:hAnsiTheme="minorHAnsi"/>
          <w:bCs/>
          <w:spacing w:val="0"/>
          <w:w w:val="100"/>
        </w:rPr>
        <w:t>94.</w:t>
      </w:r>
      <w:r w:rsidRPr="009676C5">
        <w:rPr>
          <w:rFonts w:asciiTheme="minorHAnsi" w:hAnsiTheme="minorHAnsi"/>
          <w:bCs/>
          <w:spacing w:val="0"/>
          <w:w w:val="100"/>
        </w:rPr>
        <w:tab/>
      </w:r>
      <w:r w:rsidRPr="009676C5">
        <w:rPr>
          <w:rFonts w:asciiTheme="minorHAnsi" w:hAnsiTheme="minorHAnsi"/>
          <w:bCs/>
        </w:rPr>
        <w:t xml:space="preserve">The Working Group considered draft provision 8(1), which expressly set out the </w:t>
      </w:r>
      <w:r w:rsidRPr="009676C5">
        <w:rPr>
          <w:rFonts w:asciiTheme="minorHAnsi" w:hAnsiTheme="minorHAnsi"/>
        </w:rPr>
        <w:t>discretionary</w:t>
      </w:r>
      <w:r w:rsidRPr="009676C5">
        <w:rPr>
          <w:rFonts w:asciiTheme="minorHAnsi" w:hAnsiTheme="minorHAnsi"/>
          <w:bCs/>
        </w:rPr>
        <w:t xml:space="preserve"> power of the arbitral tribunal to impose time frames on the parties in expedited arbitration. </w:t>
      </w:r>
    </w:p>
    <w:p w14:paraId="4D8B9D7A" w14:textId="77777777" w:rsidR="009676C5" w:rsidRPr="009676C5" w:rsidRDefault="009676C5" w:rsidP="009676C5">
      <w:pPr>
        <w:pStyle w:val="SingleTxt"/>
        <w:ind w:left="1267" w:right="1267"/>
        <w:rPr>
          <w:rFonts w:asciiTheme="minorHAnsi" w:hAnsiTheme="minorHAnsi"/>
          <w:bCs/>
        </w:rPr>
      </w:pPr>
      <w:r w:rsidRPr="009676C5">
        <w:rPr>
          <w:rFonts w:asciiTheme="minorHAnsi" w:hAnsiTheme="minorHAnsi"/>
          <w:bCs/>
          <w:spacing w:val="0"/>
          <w:w w:val="100"/>
        </w:rPr>
        <w:t>95.</w:t>
      </w:r>
      <w:r w:rsidRPr="009676C5">
        <w:rPr>
          <w:rFonts w:asciiTheme="minorHAnsi" w:hAnsiTheme="minorHAnsi"/>
          <w:bCs/>
          <w:spacing w:val="0"/>
          <w:w w:val="100"/>
        </w:rPr>
        <w:tab/>
      </w:r>
      <w:r w:rsidRPr="009676C5">
        <w:rPr>
          <w:rFonts w:asciiTheme="minorHAnsi" w:hAnsiTheme="minorHAnsi"/>
          <w:bCs/>
        </w:rPr>
        <w:t xml:space="preserve">One view was that draft provision 8(1) was not necessary, as such discretion was already provided for under articles 17, 24, 25 and 27 of the UNCITRAL Arbitration Rules. However, it was also pointed that there could be merit in retaining the paragraph as it clarified and reinforced the discretion provided in the </w:t>
      </w:r>
      <w:r w:rsidRPr="009676C5">
        <w:rPr>
          <w:rFonts w:asciiTheme="minorHAnsi" w:hAnsiTheme="minorHAnsi"/>
          <w:bCs/>
        </w:rPr>
        <w:br/>
        <w:t xml:space="preserve">above-mentioned articles and also addressed the time frames in the EAPs. It was emphasized that draft provision 8(1) could help address the so-called “due process paranoia” and provide tribunals with a robust mandate to act decisively without fearing that the award would be challenged. Another suggestion was that it could be merged with draft provision 6 which addressed the establishment of a procedural timetable. After discussion, the Working Group agreed to consider whether to retain draft provision 8(1) at a later stage, also taking into account the time frames in the EAPs. </w:t>
      </w:r>
    </w:p>
    <w:p w14:paraId="00254158" w14:textId="77777777" w:rsidR="009676C5" w:rsidRPr="009676C5" w:rsidRDefault="009676C5" w:rsidP="009676C5">
      <w:pPr>
        <w:pStyle w:val="SingleTxt"/>
        <w:ind w:left="1267" w:right="1267"/>
        <w:rPr>
          <w:rFonts w:asciiTheme="minorHAnsi" w:hAnsiTheme="minorHAnsi"/>
          <w:bCs/>
        </w:rPr>
      </w:pPr>
      <w:r w:rsidRPr="009676C5">
        <w:rPr>
          <w:rFonts w:asciiTheme="minorHAnsi" w:hAnsiTheme="minorHAnsi"/>
          <w:bCs/>
          <w:spacing w:val="0"/>
          <w:w w:val="100"/>
        </w:rPr>
        <w:t>96.</w:t>
      </w:r>
      <w:r w:rsidRPr="009676C5">
        <w:rPr>
          <w:rFonts w:asciiTheme="minorHAnsi" w:hAnsiTheme="minorHAnsi"/>
          <w:bCs/>
          <w:spacing w:val="0"/>
          <w:w w:val="100"/>
        </w:rPr>
        <w:tab/>
      </w:r>
      <w:r w:rsidRPr="009676C5">
        <w:rPr>
          <w:rFonts w:asciiTheme="minorHAnsi" w:hAnsiTheme="minorHAnsi"/>
          <w:bCs/>
        </w:rPr>
        <w:t>With regard to draft provision 8(2), it was suggested that the paragraph could be rephrased as an overarching general provision, which would: (</w:t>
      </w:r>
      <w:proofErr w:type="spellStart"/>
      <w:r w:rsidRPr="009676C5">
        <w:rPr>
          <w:rFonts w:asciiTheme="minorHAnsi" w:hAnsiTheme="minorHAnsi"/>
          <w:bCs/>
        </w:rPr>
        <w:t>i</w:t>
      </w:r>
      <w:proofErr w:type="spellEnd"/>
      <w:r w:rsidRPr="009676C5">
        <w:rPr>
          <w:rFonts w:asciiTheme="minorHAnsi" w:hAnsiTheme="minorHAnsi"/>
          <w:bCs/>
        </w:rPr>
        <w:t xml:space="preserve">) indicate the overall </w:t>
      </w:r>
      <w:r w:rsidRPr="009676C5">
        <w:rPr>
          <w:rFonts w:asciiTheme="minorHAnsi" w:hAnsiTheme="minorHAnsi"/>
        </w:rPr>
        <w:t>objectives</w:t>
      </w:r>
      <w:r w:rsidRPr="009676C5">
        <w:rPr>
          <w:rFonts w:asciiTheme="minorHAnsi" w:hAnsiTheme="minorHAnsi"/>
          <w:bCs/>
        </w:rPr>
        <w:t xml:space="preserve"> of the EAPs (for example, to provide an expeditious, fair and cost-effective dispute resolution mechanism); and (ii) further state that the parties (by agreeing to refer their dispute to the EAPs) and the arbitral tribunal (by accepting to serve that function under the EAPs) would be bound by those objectives. It was stated that a number of institutional rules included such a provision. While it was </w:t>
      </w:r>
      <w:r w:rsidRPr="009676C5">
        <w:rPr>
          <w:rFonts w:asciiTheme="minorHAnsi" w:hAnsiTheme="minorHAnsi"/>
          <w:bCs/>
        </w:rPr>
        <w:lastRenderedPageBreak/>
        <w:t xml:space="preserve">suggested that the need to provide the parties with the opportunity to present their case should also be mentioned in such a general provision, it was agreed that article 17(1) of the UNCITRAL Arbitration Rules sufficiently addressed that point. It was further agreed that such a provision should be placed as one of the first provisions in the EAPs. </w:t>
      </w:r>
    </w:p>
    <w:p w14:paraId="30486F4A" w14:textId="77777777" w:rsidR="009676C5" w:rsidRPr="009676C5" w:rsidRDefault="009676C5" w:rsidP="009676C5">
      <w:pPr>
        <w:pStyle w:val="SingleTxt"/>
        <w:spacing w:after="0" w:line="120" w:lineRule="atLeast"/>
        <w:rPr>
          <w:rFonts w:asciiTheme="minorHAnsi" w:hAnsiTheme="minorHAnsi"/>
          <w:bCs/>
          <w:sz w:val="10"/>
        </w:rPr>
      </w:pPr>
    </w:p>
    <w:p w14:paraId="04CD9D14" w14:textId="09D09258" w:rsidR="00C34BD5" w:rsidRDefault="009676C5" w:rsidP="0099128C">
      <w:pPr>
        <w:spacing w:line="360" w:lineRule="auto"/>
        <w:jc w:val="both"/>
      </w:pPr>
      <w:r>
        <w:t>There was also discussion as to how the expedited arbitration rules should provide for the calculation of time frames</w:t>
      </w:r>
      <w:r w:rsidR="00C34BD5">
        <w:t xml:space="preserve">, a discussion </w:t>
      </w:r>
      <w:proofErr w:type="gramStart"/>
      <w:r w:rsidR="00C34BD5">
        <w:t>which</w:t>
      </w:r>
      <w:proofErr w:type="gramEnd"/>
      <w:r w:rsidR="00C34BD5">
        <w:t xml:space="preserve"> continued at the 72</w:t>
      </w:r>
      <w:r w:rsidR="00C34BD5" w:rsidRPr="00C34BD5">
        <w:rPr>
          <w:vertAlign w:val="superscript"/>
        </w:rPr>
        <w:t>nd</w:t>
      </w:r>
      <w:r w:rsidR="00C34BD5">
        <w:t xml:space="preserve"> Session of the Working Group. Concluding, the Report of that Session notes (A/CN.9/1043, </w:t>
      </w:r>
      <w:proofErr w:type="spellStart"/>
      <w:r w:rsidR="00C34BD5">
        <w:t>para</w:t>
      </w:r>
      <w:proofErr w:type="spellEnd"/>
      <w:r w:rsidR="00C34BD5">
        <w:t xml:space="preserve"> 92):</w:t>
      </w:r>
    </w:p>
    <w:p w14:paraId="5986E111" w14:textId="695BAB71" w:rsidR="009676C5" w:rsidRDefault="00C34BD5" w:rsidP="00FE0EDE">
      <w:pPr>
        <w:spacing w:before="100" w:beforeAutospacing="1" w:after="100" w:afterAutospacing="1" w:line="240" w:lineRule="auto"/>
        <w:jc w:val="both"/>
        <w:rPr>
          <w:rFonts w:cs="Times New Roman"/>
          <w:sz w:val="20"/>
          <w:szCs w:val="20"/>
        </w:rPr>
      </w:pPr>
      <w:r>
        <w:rPr>
          <w:rFonts w:cs="Times New Roman"/>
          <w:sz w:val="20"/>
          <w:szCs w:val="20"/>
        </w:rPr>
        <w:tab/>
      </w:r>
      <w:r w:rsidRPr="00C34BD5">
        <w:rPr>
          <w:rFonts w:cs="Times New Roman"/>
          <w:sz w:val="20"/>
          <w:szCs w:val="20"/>
        </w:rPr>
        <w:t xml:space="preserve">92. After discussion, the Working Group agreed to replace draft provision 10 with the simplified text </w:t>
      </w:r>
      <w:r>
        <w:rPr>
          <w:rFonts w:cs="Times New Roman"/>
          <w:sz w:val="20"/>
          <w:szCs w:val="20"/>
        </w:rPr>
        <w:tab/>
      </w:r>
      <w:r w:rsidRPr="00C34BD5">
        <w:rPr>
          <w:rFonts w:cs="Times New Roman"/>
          <w:sz w:val="20"/>
          <w:szCs w:val="20"/>
        </w:rPr>
        <w:t xml:space="preserve">and to add wording that the tribunal could extend or abridge any period of time agreed by the </w:t>
      </w:r>
      <w:r>
        <w:rPr>
          <w:rFonts w:cs="Times New Roman"/>
          <w:sz w:val="20"/>
          <w:szCs w:val="20"/>
        </w:rPr>
        <w:tab/>
      </w:r>
      <w:r w:rsidRPr="00C34BD5">
        <w:rPr>
          <w:rFonts w:cs="Times New Roman"/>
          <w:sz w:val="20"/>
          <w:szCs w:val="20"/>
        </w:rPr>
        <w:t xml:space="preserve">parties. It was further confirmed that article 30 of the UARs on default should apply to expedited </w:t>
      </w:r>
      <w:r>
        <w:rPr>
          <w:rFonts w:cs="Times New Roman"/>
          <w:sz w:val="20"/>
          <w:szCs w:val="20"/>
        </w:rPr>
        <w:tab/>
      </w:r>
      <w:r w:rsidRPr="00C34BD5">
        <w:rPr>
          <w:rFonts w:cs="Times New Roman"/>
          <w:sz w:val="20"/>
          <w:szCs w:val="20"/>
        </w:rPr>
        <w:t xml:space="preserve">arbitration unchanged and that there was no need to include a provision pertaining to late </w:t>
      </w:r>
      <w:r>
        <w:rPr>
          <w:rFonts w:cs="Times New Roman"/>
          <w:sz w:val="20"/>
          <w:szCs w:val="20"/>
        </w:rPr>
        <w:tab/>
      </w:r>
      <w:r w:rsidRPr="00C34BD5">
        <w:rPr>
          <w:rFonts w:cs="Times New Roman"/>
          <w:sz w:val="20"/>
          <w:szCs w:val="20"/>
        </w:rPr>
        <w:t xml:space="preserve">submissions in the EAPs. </w:t>
      </w:r>
    </w:p>
    <w:p w14:paraId="72A38019" w14:textId="343711D9" w:rsidR="0093611E" w:rsidRPr="00C34BD5" w:rsidRDefault="0093611E" w:rsidP="0093611E">
      <w:pPr>
        <w:spacing w:before="100" w:beforeAutospacing="1" w:after="100" w:afterAutospacing="1" w:line="360" w:lineRule="auto"/>
        <w:jc w:val="both"/>
        <w:rPr>
          <w:rFonts w:cs="Times New Roman"/>
          <w:sz w:val="20"/>
          <w:szCs w:val="20"/>
        </w:rPr>
      </w:pPr>
      <w:r>
        <w:t>This approach as now set out in draft provision 10 was approved at the 73</w:t>
      </w:r>
      <w:r w:rsidRPr="0093611E">
        <w:rPr>
          <w:vertAlign w:val="superscript"/>
        </w:rPr>
        <w:t>rd</w:t>
      </w:r>
      <w:r>
        <w:t xml:space="preserve"> Session of the Working Group and an explanatory note on its provisions proposed </w:t>
      </w:r>
      <w:r>
        <w:rPr>
          <w:rFonts w:cs="Times New Roman"/>
          <w:sz w:val="20"/>
          <w:szCs w:val="20"/>
        </w:rPr>
        <w:t xml:space="preserve">(A/CN.9/1049, </w:t>
      </w:r>
      <w:proofErr w:type="spellStart"/>
      <w:r>
        <w:rPr>
          <w:rFonts w:cs="Times New Roman"/>
          <w:sz w:val="20"/>
          <w:szCs w:val="20"/>
        </w:rPr>
        <w:t>para</w:t>
      </w:r>
      <w:proofErr w:type="spellEnd"/>
      <w:r>
        <w:rPr>
          <w:rFonts w:cs="Times New Roman"/>
          <w:sz w:val="20"/>
          <w:szCs w:val="20"/>
        </w:rPr>
        <w:t xml:space="preserve"> 34; and see A/CN.9/WG.II/WP.216, </w:t>
      </w:r>
      <w:proofErr w:type="spellStart"/>
      <w:r>
        <w:rPr>
          <w:rFonts w:cs="Times New Roman"/>
          <w:sz w:val="20"/>
          <w:szCs w:val="20"/>
        </w:rPr>
        <w:t>paras</w:t>
      </w:r>
      <w:proofErr w:type="spellEnd"/>
      <w:r>
        <w:rPr>
          <w:rFonts w:cs="Times New Roman"/>
          <w:sz w:val="20"/>
          <w:szCs w:val="20"/>
        </w:rPr>
        <w:t xml:space="preserve"> 48-49).</w:t>
      </w:r>
    </w:p>
    <w:p w14:paraId="65E224B3" w14:textId="6062B3F6" w:rsidR="009676C5" w:rsidRPr="00133648" w:rsidRDefault="009676C5" w:rsidP="0099128C">
      <w:pPr>
        <w:spacing w:line="360" w:lineRule="auto"/>
        <w:jc w:val="both"/>
        <w:rPr>
          <w:b/>
          <w:i/>
        </w:rPr>
      </w:pPr>
      <w:r w:rsidRPr="00133648">
        <w:rPr>
          <w:b/>
          <w:i/>
        </w:rPr>
        <w:t>Counterclaims and additional claims, the taking of evidence and hearings</w:t>
      </w:r>
    </w:p>
    <w:p w14:paraId="7CE031CA" w14:textId="785C77B8" w:rsidR="008C0BF7" w:rsidRDefault="00C75FE1" w:rsidP="0099128C">
      <w:pPr>
        <w:spacing w:line="360" w:lineRule="auto"/>
        <w:jc w:val="both"/>
      </w:pPr>
      <w:r>
        <w:t>In relation to counterclaims and additional claims it was agreed</w:t>
      </w:r>
      <w:r w:rsidR="00A72181">
        <w:t xml:space="preserve"> at the 71</w:t>
      </w:r>
      <w:r w:rsidR="00A72181" w:rsidRPr="00A72181">
        <w:rPr>
          <w:vertAlign w:val="superscript"/>
        </w:rPr>
        <w:t>st</w:t>
      </w:r>
      <w:r w:rsidR="00A72181">
        <w:t xml:space="preserve"> Session of the Working Group</w:t>
      </w:r>
      <w:r>
        <w:t xml:space="preserve"> that although the rights of the parties in these respects should be preserved, limitations could be introduced but </w:t>
      </w:r>
      <w:r w:rsidR="008C0BF7">
        <w:t xml:space="preserve">at the same time </w:t>
      </w:r>
      <w:r>
        <w:t xml:space="preserve">leaving </w:t>
      </w:r>
      <w:proofErr w:type="gramStart"/>
      <w:r>
        <w:t>a discretion</w:t>
      </w:r>
      <w:proofErr w:type="gramEnd"/>
      <w:r>
        <w:t xml:space="preserve"> in the arbitral tribunal to lift limitations. A similar approach with respect to the powers of the arbitral tribunal was taken with respect to the taking of evidence in terms of the desirability of a rule enabling it to limit the parties fr</w:t>
      </w:r>
      <w:r w:rsidR="00BD518F">
        <w:t>om presenting further written s</w:t>
      </w:r>
      <w:r>
        <w:t>tatements and to limit</w:t>
      </w:r>
      <w:r w:rsidR="00BD518F">
        <w:t xml:space="preserve"> the production of documents, exhibits or other evidence. </w:t>
      </w:r>
      <w:r w:rsidR="00F711B8">
        <w:t>As indicated at the 72</w:t>
      </w:r>
      <w:r w:rsidR="00F711B8" w:rsidRPr="00F711B8">
        <w:rPr>
          <w:vertAlign w:val="superscript"/>
        </w:rPr>
        <w:t>nd</w:t>
      </w:r>
      <w:r w:rsidR="00F711B8">
        <w:t xml:space="preserve"> Session of the Working Group, these matters will be the subject of further discussion and clarification at subsequent Sessions.</w:t>
      </w:r>
    </w:p>
    <w:p w14:paraId="2D63ED94" w14:textId="2BCD6C6C" w:rsidR="00BE5721" w:rsidRDefault="00BD518F" w:rsidP="0099128C">
      <w:pPr>
        <w:spacing w:line="360" w:lineRule="auto"/>
        <w:jc w:val="both"/>
      </w:pPr>
      <w:r>
        <w:t>There was also general support for a default rule in expedited arbitration for written witness statements. There is ongoing discussion on whether the arbitral tribunal should be required to hold a hearing. Nev</w:t>
      </w:r>
      <w:r w:rsidR="008C0BF7">
        <w:t>ertheless, in relation to the ti</w:t>
      </w:r>
      <w:r>
        <w:t>me frame for requesting a hearing and the conduct of the hearing, the following views were expressed</w:t>
      </w:r>
      <w:proofErr w:type="gramStart"/>
      <w:r>
        <w:t>;</w:t>
      </w:r>
      <w:proofErr w:type="gramEnd"/>
      <w:r>
        <w:t xml:space="preserve"> as noted in the Report</w:t>
      </w:r>
      <w:r w:rsidR="00A72181">
        <w:t xml:space="preserve"> of the 71</w:t>
      </w:r>
      <w:r w:rsidR="00A72181" w:rsidRPr="00A72181">
        <w:rPr>
          <w:vertAlign w:val="superscript"/>
        </w:rPr>
        <w:t>st</w:t>
      </w:r>
      <w:r w:rsidR="00A72181">
        <w:t xml:space="preserve"> Session of the Working Group</w:t>
      </w:r>
      <w:r w:rsidR="00E13E2E">
        <w:t xml:space="preserve"> (A/CN.9/1010, </w:t>
      </w:r>
      <w:proofErr w:type="spellStart"/>
      <w:r w:rsidR="00E13E2E">
        <w:t>paras</w:t>
      </w:r>
      <w:proofErr w:type="spellEnd"/>
      <w:r w:rsidR="00DE4CFC">
        <w:t xml:space="preserve"> 110–</w:t>
      </w:r>
      <w:r>
        <w:t>111):</w:t>
      </w:r>
    </w:p>
    <w:p w14:paraId="047F8441" w14:textId="55DC33A3" w:rsidR="00BD518F" w:rsidRPr="00BD518F" w:rsidRDefault="00BD518F" w:rsidP="00BD518F">
      <w:pPr>
        <w:pStyle w:val="SingleTxt"/>
        <w:ind w:left="1267" w:right="1267"/>
        <w:rPr>
          <w:rFonts w:asciiTheme="minorHAnsi" w:hAnsiTheme="minorHAnsi"/>
          <w:bCs/>
        </w:rPr>
      </w:pPr>
      <w:r w:rsidRPr="00BD518F">
        <w:rPr>
          <w:rFonts w:asciiTheme="minorHAnsi" w:hAnsiTheme="minorHAnsi"/>
          <w:bCs/>
          <w:spacing w:val="0"/>
          <w:w w:val="100"/>
        </w:rPr>
        <w:t>110.</w:t>
      </w:r>
      <w:r w:rsidRPr="00BD518F">
        <w:rPr>
          <w:rFonts w:asciiTheme="minorHAnsi" w:hAnsiTheme="minorHAnsi"/>
          <w:bCs/>
          <w:spacing w:val="0"/>
          <w:w w:val="100"/>
        </w:rPr>
        <w:tab/>
      </w:r>
      <w:r w:rsidR="00D36882">
        <w:rPr>
          <w:rFonts w:asciiTheme="minorHAnsi" w:hAnsiTheme="minorHAnsi"/>
          <w:bCs/>
        </w:rPr>
        <w:t>With regard to whether the EAP</w:t>
      </w:r>
      <w:r w:rsidRPr="00BD518F">
        <w:rPr>
          <w:rFonts w:asciiTheme="minorHAnsi" w:hAnsiTheme="minorHAnsi"/>
          <w:bCs/>
        </w:rPr>
        <w:t xml:space="preserve">s should prescribe a time frame within which a party </w:t>
      </w:r>
      <w:r w:rsidRPr="00BD518F">
        <w:rPr>
          <w:rFonts w:asciiTheme="minorHAnsi" w:hAnsiTheme="minorHAnsi"/>
        </w:rPr>
        <w:t>would</w:t>
      </w:r>
      <w:r w:rsidRPr="00BD518F">
        <w:rPr>
          <w:rFonts w:asciiTheme="minorHAnsi" w:hAnsiTheme="minorHAnsi"/>
          <w:bCs/>
        </w:rPr>
        <w:t xml:space="preserve"> be allowed to make a request for a hearing (or object to a decision by the tribunal to not hold one), it was widely felt that there should be no such limitation with the understanding that the request should however be made at an appropriate stage of the proceedings (see art. 17(3) of the UNCITRAL Arbitration Rules). It was mentioned that ideally such a request should be made before or during the arbitral tribunal’s consultation </w:t>
      </w:r>
      <w:r w:rsidRPr="00BD518F">
        <w:rPr>
          <w:rFonts w:asciiTheme="minorHAnsi" w:hAnsiTheme="minorHAnsi"/>
          <w:bCs/>
        </w:rPr>
        <w:lastRenderedPageBreak/>
        <w:t>with the parties. After discussion, the Working Group agreed that draft provision 12(1) should be deleted.</w:t>
      </w:r>
      <w:r w:rsidRPr="00BD518F">
        <w:rPr>
          <w:rFonts w:asciiTheme="minorHAnsi" w:hAnsiTheme="minorHAnsi"/>
        </w:rPr>
        <w:t xml:space="preserve"> </w:t>
      </w:r>
    </w:p>
    <w:p w14:paraId="2B015235" w14:textId="77777777" w:rsidR="00BD518F" w:rsidRPr="00BD518F" w:rsidRDefault="00BD518F" w:rsidP="00BD518F">
      <w:pPr>
        <w:pStyle w:val="SingleTxt"/>
        <w:spacing w:after="0" w:line="120" w:lineRule="atLeast"/>
        <w:rPr>
          <w:rFonts w:asciiTheme="minorHAnsi" w:hAnsiTheme="minorHAnsi"/>
          <w:i/>
          <w:iCs/>
          <w:sz w:val="10"/>
        </w:rPr>
      </w:pPr>
    </w:p>
    <w:p w14:paraId="6CBB959D" w14:textId="77777777" w:rsidR="00BD518F" w:rsidRDefault="00BD518F" w:rsidP="00BD518F">
      <w:pPr>
        <w:pStyle w:val="SingleTxt"/>
        <w:ind w:left="1267" w:right="1267"/>
        <w:rPr>
          <w:rFonts w:asciiTheme="minorHAnsi" w:hAnsiTheme="minorHAnsi"/>
          <w:bCs/>
        </w:rPr>
      </w:pPr>
      <w:r w:rsidRPr="00BD518F">
        <w:rPr>
          <w:rFonts w:asciiTheme="minorHAnsi" w:hAnsiTheme="minorHAnsi"/>
          <w:bCs/>
          <w:spacing w:val="0"/>
          <w:w w:val="100"/>
        </w:rPr>
        <w:t>111.</w:t>
      </w:r>
      <w:r w:rsidRPr="00BD518F">
        <w:rPr>
          <w:rFonts w:asciiTheme="minorHAnsi" w:hAnsiTheme="minorHAnsi"/>
          <w:bCs/>
          <w:spacing w:val="0"/>
          <w:w w:val="100"/>
        </w:rPr>
        <w:tab/>
      </w:r>
      <w:r w:rsidRPr="00BD518F">
        <w:rPr>
          <w:rFonts w:asciiTheme="minorHAnsi" w:hAnsiTheme="minorHAnsi"/>
          <w:bCs/>
        </w:rPr>
        <w:t xml:space="preserve">Regardless of whether the arbitral tribunal would be required to hold a hearing or not, it was widely felt that the arbitral tribunal should be given broad discretion on how to conduct the hearings in a streamlined manner. For example, the arbitral tribunal would have the flexibility to determine the most appropriate means (including the possibility to hold a hearing remotely without the physical presence of the parties) and to limit the duration of the hearing, the number of witnesses as well as </w:t>
      </w:r>
      <w:r w:rsidRPr="00BD518F">
        <w:rPr>
          <w:rFonts w:asciiTheme="minorHAnsi" w:hAnsiTheme="minorHAnsi"/>
          <w:bCs/>
        </w:rPr>
        <w:br/>
        <w:t xml:space="preserve">cross-examination. It was stated that if hearings could be conducted in such a limited fashion, that could alleviate the concerns expressed with regard to the view that arbitral tribunals should be obliged to hold a hearing upon the request by a party. </w:t>
      </w:r>
    </w:p>
    <w:p w14:paraId="41D1A8C8" w14:textId="77777777" w:rsidR="00846C16" w:rsidRPr="00BD518F" w:rsidRDefault="00846C16" w:rsidP="00BD518F">
      <w:pPr>
        <w:pStyle w:val="SingleTxt"/>
        <w:ind w:left="1267" w:right="1267"/>
        <w:rPr>
          <w:rFonts w:asciiTheme="minorHAnsi" w:hAnsiTheme="minorHAnsi"/>
          <w:bCs/>
        </w:rPr>
      </w:pPr>
    </w:p>
    <w:p w14:paraId="47BD024B" w14:textId="08437365" w:rsidR="00DE4CFC" w:rsidRPr="00DE4CFC" w:rsidRDefault="00DE4CFC" w:rsidP="00DE4CFC">
      <w:pPr>
        <w:spacing w:line="360" w:lineRule="auto"/>
        <w:jc w:val="both"/>
      </w:pPr>
      <w:r>
        <w:t>Discussions with respect to the conduct of hearings continued at the 72</w:t>
      </w:r>
      <w:r w:rsidRPr="00DE4CFC">
        <w:rPr>
          <w:vertAlign w:val="superscript"/>
        </w:rPr>
        <w:t>nd</w:t>
      </w:r>
      <w:r>
        <w:t xml:space="preserve"> Session of the Working Group, particularly in the context of experience during the current Covid-19 pandemic. As the Report of that Session n</w:t>
      </w:r>
      <w:r w:rsidR="00E13E2E">
        <w:t xml:space="preserve">otes (A/CN.9/1043, </w:t>
      </w:r>
      <w:proofErr w:type="spellStart"/>
      <w:r w:rsidR="00E13E2E">
        <w:t>paras</w:t>
      </w:r>
      <w:proofErr w:type="spellEnd"/>
      <w:r w:rsidR="00E13E2E">
        <w:t xml:space="preserve"> 95-</w:t>
      </w:r>
      <w:r>
        <w:t>96):</w:t>
      </w:r>
      <w:r w:rsidRPr="00DE4CFC">
        <w:rPr>
          <w:rFonts w:ascii="Times New Roman" w:hAnsi="Times New Roman" w:cs="Times New Roman"/>
          <w:sz w:val="20"/>
          <w:szCs w:val="20"/>
        </w:rPr>
        <w:t xml:space="preserve"> </w:t>
      </w:r>
    </w:p>
    <w:p w14:paraId="390DD5F5" w14:textId="02C2610E" w:rsidR="00DE4CFC" w:rsidRPr="00DE4CFC" w:rsidRDefault="000272B4" w:rsidP="00DE4CFC">
      <w:pPr>
        <w:spacing w:before="100" w:beforeAutospacing="1" w:after="100" w:afterAutospacing="1" w:line="240" w:lineRule="auto"/>
        <w:jc w:val="both"/>
        <w:rPr>
          <w:rFonts w:cs="Times New Roman"/>
          <w:sz w:val="20"/>
          <w:szCs w:val="20"/>
        </w:rPr>
      </w:pPr>
      <w:r>
        <w:rPr>
          <w:rFonts w:cs="Times New Roman"/>
          <w:sz w:val="20"/>
          <w:szCs w:val="20"/>
        </w:rPr>
        <w:tab/>
      </w:r>
      <w:r>
        <w:rPr>
          <w:rFonts w:cs="Times New Roman"/>
          <w:sz w:val="20"/>
          <w:szCs w:val="20"/>
        </w:rPr>
        <w:tab/>
      </w:r>
      <w:r w:rsidR="00DE4CFC" w:rsidRPr="00DE4CFC">
        <w:rPr>
          <w:rFonts w:cs="Times New Roman"/>
          <w:sz w:val="20"/>
          <w:szCs w:val="20"/>
        </w:rPr>
        <w:t xml:space="preserve">95. With regard to the formulation provided in paragraph 106 of </w:t>
      </w:r>
      <w:r w:rsidR="00DE4CFC">
        <w:rPr>
          <w:rFonts w:cs="Times New Roman"/>
          <w:sz w:val="20"/>
          <w:szCs w:val="20"/>
        </w:rPr>
        <w:t>[</w:t>
      </w:r>
      <w:r>
        <w:rPr>
          <w:rFonts w:cs="Times New Roman"/>
          <w:sz w:val="20"/>
          <w:szCs w:val="20"/>
        </w:rPr>
        <w:t xml:space="preserve">the Note by the Secretariat </w:t>
      </w:r>
      <w:r>
        <w:rPr>
          <w:rFonts w:cs="Times New Roman"/>
          <w:sz w:val="20"/>
          <w:szCs w:val="20"/>
        </w:rPr>
        <w:tab/>
      </w:r>
      <w:r>
        <w:rPr>
          <w:rFonts w:cs="Times New Roman"/>
          <w:sz w:val="20"/>
          <w:szCs w:val="20"/>
        </w:rPr>
        <w:tab/>
        <w:t>with respect to the 72</w:t>
      </w:r>
      <w:r w:rsidRPr="000272B4">
        <w:rPr>
          <w:rFonts w:cs="Times New Roman"/>
          <w:sz w:val="20"/>
          <w:szCs w:val="20"/>
          <w:vertAlign w:val="superscript"/>
        </w:rPr>
        <w:t>nd</w:t>
      </w:r>
      <w:r>
        <w:rPr>
          <w:rFonts w:cs="Times New Roman"/>
          <w:sz w:val="20"/>
          <w:szCs w:val="20"/>
        </w:rPr>
        <w:t xml:space="preserve"> Session – A/CN.9/WG.II/WP.214 – as to the flexibility accorded to </w:t>
      </w:r>
      <w:r>
        <w:rPr>
          <w:rFonts w:cs="Times New Roman"/>
          <w:sz w:val="20"/>
          <w:szCs w:val="20"/>
        </w:rPr>
        <w:tab/>
      </w:r>
      <w:r>
        <w:rPr>
          <w:rFonts w:cs="Times New Roman"/>
          <w:sz w:val="20"/>
          <w:szCs w:val="20"/>
        </w:rPr>
        <w:tab/>
        <w:t>the arbitral tribunal to determine the most appropriate means for the conduct of hearings] …</w:t>
      </w:r>
      <w:r w:rsidR="00DE4CFC" w:rsidRPr="00DE4CFC">
        <w:rPr>
          <w:rFonts w:cs="Times New Roman"/>
          <w:sz w:val="20"/>
          <w:szCs w:val="20"/>
        </w:rPr>
        <w:t xml:space="preserve"> </w:t>
      </w:r>
      <w:r>
        <w:rPr>
          <w:rFonts w:cs="Times New Roman"/>
          <w:sz w:val="20"/>
          <w:szCs w:val="20"/>
        </w:rPr>
        <w:tab/>
      </w:r>
      <w:r>
        <w:rPr>
          <w:rFonts w:cs="Times New Roman"/>
          <w:sz w:val="20"/>
          <w:szCs w:val="20"/>
        </w:rPr>
        <w:tab/>
      </w:r>
      <w:r w:rsidR="00DE4CFC" w:rsidRPr="00DE4CFC">
        <w:rPr>
          <w:rFonts w:cs="Times New Roman"/>
          <w:sz w:val="20"/>
          <w:szCs w:val="20"/>
        </w:rPr>
        <w:t xml:space="preserve">it was suggested that a guidance document on EAPs could mention that hearings in </w:t>
      </w:r>
      <w:r>
        <w:rPr>
          <w:rFonts w:cs="Times New Roman"/>
          <w:sz w:val="20"/>
          <w:szCs w:val="20"/>
        </w:rPr>
        <w:tab/>
      </w:r>
      <w:r>
        <w:rPr>
          <w:rFonts w:cs="Times New Roman"/>
          <w:sz w:val="20"/>
          <w:szCs w:val="20"/>
        </w:rPr>
        <w:tab/>
      </w:r>
      <w:r>
        <w:rPr>
          <w:rFonts w:cs="Times New Roman"/>
          <w:sz w:val="20"/>
          <w:szCs w:val="20"/>
        </w:rPr>
        <w:tab/>
      </w:r>
      <w:r w:rsidR="00DE4CFC" w:rsidRPr="00DE4CFC">
        <w:rPr>
          <w:rFonts w:cs="Times New Roman"/>
          <w:sz w:val="20"/>
          <w:szCs w:val="20"/>
        </w:rPr>
        <w:t xml:space="preserve">expedited arbitration could be short and could be done without the physical presence of the </w:t>
      </w:r>
      <w:r>
        <w:rPr>
          <w:rFonts w:cs="Times New Roman"/>
          <w:sz w:val="20"/>
          <w:szCs w:val="20"/>
        </w:rPr>
        <w:tab/>
      </w:r>
      <w:r>
        <w:rPr>
          <w:rFonts w:cs="Times New Roman"/>
          <w:sz w:val="20"/>
          <w:szCs w:val="20"/>
        </w:rPr>
        <w:tab/>
      </w:r>
      <w:r w:rsidR="00DE4CFC" w:rsidRPr="00DE4CFC">
        <w:rPr>
          <w:rFonts w:cs="Times New Roman"/>
          <w:sz w:val="20"/>
          <w:szCs w:val="20"/>
        </w:rPr>
        <w:t xml:space="preserve">parties. Furthermore, it was stated that the use of technology to streamline the process and </w:t>
      </w:r>
      <w:r>
        <w:rPr>
          <w:rFonts w:cs="Times New Roman"/>
          <w:sz w:val="20"/>
          <w:szCs w:val="20"/>
        </w:rPr>
        <w:tab/>
      </w:r>
      <w:r>
        <w:rPr>
          <w:rFonts w:cs="Times New Roman"/>
          <w:sz w:val="20"/>
          <w:szCs w:val="20"/>
        </w:rPr>
        <w:tab/>
      </w:r>
      <w:r w:rsidR="00DE4CFC" w:rsidRPr="00DE4CFC">
        <w:rPr>
          <w:rFonts w:cs="Times New Roman"/>
          <w:sz w:val="20"/>
          <w:szCs w:val="20"/>
        </w:rPr>
        <w:t xml:space="preserve">to save cost and time of the proceedings needed to be further explored. In support, it was </w:t>
      </w:r>
      <w:r>
        <w:rPr>
          <w:rFonts w:cs="Times New Roman"/>
          <w:sz w:val="20"/>
          <w:szCs w:val="20"/>
        </w:rPr>
        <w:tab/>
      </w:r>
      <w:r>
        <w:rPr>
          <w:rFonts w:cs="Times New Roman"/>
          <w:sz w:val="20"/>
          <w:szCs w:val="20"/>
        </w:rPr>
        <w:tab/>
      </w:r>
      <w:r w:rsidR="00DE4CFC" w:rsidRPr="00DE4CFC">
        <w:rPr>
          <w:rFonts w:cs="Times New Roman"/>
          <w:sz w:val="20"/>
          <w:szCs w:val="20"/>
        </w:rPr>
        <w:t xml:space="preserve">said that providing such possibility was particularly timely in light of the current COVID-19 </w:t>
      </w:r>
      <w:r>
        <w:rPr>
          <w:rFonts w:cs="Times New Roman"/>
          <w:sz w:val="20"/>
          <w:szCs w:val="20"/>
        </w:rPr>
        <w:tab/>
      </w:r>
      <w:r>
        <w:rPr>
          <w:rFonts w:cs="Times New Roman"/>
          <w:sz w:val="20"/>
          <w:szCs w:val="20"/>
        </w:rPr>
        <w:tab/>
      </w:r>
      <w:r w:rsidR="00DE4CFC" w:rsidRPr="00DE4CFC">
        <w:rPr>
          <w:rFonts w:cs="Times New Roman"/>
          <w:sz w:val="20"/>
          <w:szCs w:val="20"/>
        </w:rPr>
        <w:t xml:space="preserve">pandemic and suggestions were made to include a general provision in the EAPs on the use </w:t>
      </w:r>
      <w:r>
        <w:rPr>
          <w:rFonts w:cs="Times New Roman"/>
          <w:sz w:val="20"/>
          <w:szCs w:val="20"/>
        </w:rPr>
        <w:tab/>
      </w:r>
      <w:r>
        <w:rPr>
          <w:rFonts w:cs="Times New Roman"/>
          <w:sz w:val="20"/>
          <w:szCs w:val="20"/>
        </w:rPr>
        <w:tab/>
      </w:r>
      <w:r w:rsidR="00DE4CFC" w:rsidRPr="00DE4CFC">
        <w:rPr>
          <w:rFonts w:cs="Times New Roman"/>
          <w:sz w:val="20"/>
          <w:szCs w:val="20"/>
        </w:rPr>
        <w:t>of technological means in expedited arbitration. It w</w:t>
      </w:r>
      <w:r>
        <w:rPr>
          <w:rFonts w:cs="Times New Roman"/>
          <w:sz w:val="20"/>
          <w:szCs w:val="20"/>
        </w:rPr>
        <w:t>as further suggested that consi</w:t>
      </w:r>
      <w:r w:rsidR="00DE4CFC" w:rsidRPr="00DE4CFC">
        <w:rPr>
          <w:rFonts w:cs="Times New Roman"/>
          <w:sz w:val="20"/>
          <w:szCs w:val="20"/>
        </w:rPr>
        <w:t xml:space="preserve">dering </w:t>
      </w:r>
      <w:r>
        <w:rPr>
          <w:rFonts w:cs="Times New Roman"/>
          <w:sz w:val="20"/>
          <w:szCs w:val="20"/>
        </w:rPr>
        <w:tab/>
      </w:r>
      <w:r>
        <w:rPr>
          <w:rFonts w:cs="Times New Roman"/>
          <w:sz w:val="20"/>
          <w:szCs w:val="20"/>
        </w:rPr>
        <w:tab/>
      </w:r>
      <w:r w:rsidR="00DE4CFC" w:rsidRPr="00DE4CFC">
        <w:rPr>
          <w:rFonts w:cs="Times New Roman"/>
          <w:sz w:val="20"/>
          <w:szCs w:val="20"/>
        </w:rPr>
        <w:t xml:space="preserve">the nature of expedited arbitration, remote means should be the preferred option. It was </w:t>
      </w:r>
      <w:r>
        <w:rPr>
          <w:rFonts w:cs="Times New Roman"/>
          <w:sz w:val="20"/>
          <w:szCs w:val="20"/>
        </w:rPr>
        <w:tab/>
      </w:r>
      <w:r>
        <w:rPr>
          <w:rFonts w:cs="Times New Roman"/>
          <w:sz w:val="20"/>
          <w:szCs w:val="20"/>
        </w:rPr>
        <w:tab/>
      </w:r>
      <w:r w:rsidR="00DE4CFC" w:rsidRPr="00DE4CFC">
        <w:rPr>
          <w:rFonts w:cs="Times New Roman"/>
          <w:sz w:val="20"/>
          <w:szCs w:val="20"/>
        </w:rPr>
        <w:t xml:space="preserve">stated that such a provision would reinforce the discretion of the arbitral tribunal in utilizing </w:t>
      </w:r>
      <w:r>
        <w:rPr>
          <w:rFonts w:cs="Times New Roman"/>
          <w:sz w:val="20"/>
          <w:szCs w:val="20"/>
        </w:rPr>
        <w:tab/>
      </w:r>
      <w:r>
        <w:rPr>
          <w:rFonts w:cs="Times New Roman"/>
          <w:sz w:val="20"/>
          <w:szCs w:val="20"/>
        </w:rPr>
        <w:tab/>
      </w:r>
      <w:r w:rsidR="00DE4CFC" w:rsidRPr="00DE4CFC">
        <w:rPr>
          <w:rFonts w:cs="Times New Roman"/>
          <w:sz w:val="20"/>
          <w:szCs w:val="20"/>
        </w:rPr>
        <w:t xml:space="preserve">a wide range of technological means in expedited proceedings. </w:t>
      </w:r>
    </w:p>
    <w:p w14:paraId="18ADEC38" w14:textId="773F635E" w:rsidR="00DE4CFC" w:rsidRPr="00DE4CFC" w:rsidRDefault="000272B4" w:rsidP="00DE4CFC">
      <w:pPr>
        <w:spacing w:before="100" w:beforeAutospacing="1" w:after="100" w:afterAutospacing="1" w:line="240" w:lineRule="auto"/>
        <w:jc w:val="both"/>
        <w:rPr>
          <w:rFonts w:cs="Times New Roman"/>
          <w:sz w:val="20"/>
          <w:szCs w:val="20"/>
        </w:rPr>
      </w:pPr>
      <w:r>
        <w:rPr>
          <w:rFonts w:cs="Times New Roman"/>
          <w:sz w:val="20"/>
          <w:szCs w:val="20"/>
        </w:rPr>
        <w:tab/>
      </w:r>
      <w:r>
        <w:rPr>
          <w:rFonts w:cs="Times New Roman"/>
          <w:sz w:val="20"/>
          <w:szCs w:val="20"/>
        </w:rPr>
        <w:tab/>
      </w:r>
      <w:r w:rsidR="00DE4CFC" w:rsidRPr="00DE4CFC">
        <w:rPr>
          <w:rFonts w:cs="Times New Roman"/>
          <w:sz w:val="20"/>
          <w:szCs w:val="20"/>
        </w:rPr>
        <w:t xml:space="preserve">96. After discussion, there was general support for providing a general rule in the EAPs that </w:t>
      </w:r>
      <w:r>
        <w:rPr>
          <w:rFonts w:cs="Times New Roman"/>
          <w:sz w:val="20"/>
          <w:szCs w:val="20"/>
        </w:rPr>
        <w:tab/>
      </w:r>
      <w:r>
        <w:rPr>
          <w:rFonts w:cs="Times New Roman"/>
          <w:sz w:val="20"/>
          <w:szCs w:val="20"/>
        </w:rPr>
        <w:tab/>
      </w:r>
      <w:r w:rsidR="00DE4CFC" w:rsidRPr="00DE4CFC">
        <w:rPr>
          <w:rFonts w:cs="Times New Roman"/>
          <w:sz w:val="20"/>
          <w:szCs w:val="20"/>
        </w:rPr>
        <w:t xml:space="preserve">would address the possibility for the arbitral tribunal to utilize different means of </w:t>
      </w:r>
      <w:r>
        <w:rPr>
          <w:rFonts w:cs="Times New Roman"/>
          <w:sz w:val="20"/>
          <w:szCs w:val="20"/>
        </w:rPr>
        <w:tab/>
      </w:r>
      <w:r>
        <w:rPr>
          <w:rFonts w:cs="Times New Roman"/>
          <w:sz w:val="20"/>
          <w:szCs w:val="20"/>
        </w:rPr>
        <w:tab/>
      </w:r>
      <w:r>
        <w:rPr>
          <w:rFonts w:cs="Times New Roman"/>
          <w:sz w:val="20"/>
          <w:szCs w:val="20"/>
        </w:rPr>
        <w:tab/>
      </w:r>
      <w:r w:rsidR="00DE4CFC" w:rsidRPr="00DE4CFC">
        <w:rPr>
          <w:rFonts w:cs="Times New Roman"/>
          <w:sz w:val="20"/>
          <w:szCs w:val="20"/>
        </w:rPr>
        <w:t xml:space="preserve">communication during the proceedings and to make use of virtual or remote hearings. It was </w:t>
      </w:r>
      <w:r>
        <w:rPr>
          <w:rFonts w:cs="Times New Roman"/>
          <w:sz w:val="20"/>
          <w:szCs w:val="20"/>
        </w:rPr>
        <w:tab/>
      </w:r>
      <w:r>
        <w:rPr>
          <w:rFonts w:cs="Times New Roman"/>
          <w:sz w:val="20"/>
          <w:szCs w:val="20"/>
        </w:rPr>
        <w:tab/>
      </w:r>
      <w:r w:rsidR="00DE4CFC" w:rsidRPr="00DE4CFC">
        <w:rPr>
          <w:rFonts w:cs="Times New Roman"/>
          <w:sz w:val="20"/>
          <w:szCs w:val="20"/>
        </w:rPr>
        <w:t xml:space="preserve">further noted that a guidance document to the EAPs should make it clear that the inclusion </w:t>
      </w:r>
      <w:r>
        <w:rPr>
          <w:rFonts w:cs="Times New Roman"/>
          <w:sz w:val="20"/>
          <w:szCs w:val="20"/>
        </w:rPr>
        <w:tab/>
      </w:r>
      <w:r>
        <w:rPr>
          <w:rFonts w:cs="Times New Roman"/>
          <w:sz w:val="20"/>
          <w:szCs w:val="20"/>
        </w:rPr>
        <w:tab/>
      </w:r>
      <w:r w:rsidR="00DE4CFC" w:rsidRPr="00DE4CFC">
        <w:rPr>
          <w:rFonts w:cs="Times New Roman"/>
          <w:sz w:val="20"/>
          <w:szCs w:val="20"/>
        </w:rPr>
        <w:t xml:space="preserve">of such a rule in the EAPs did not imply that the use of technological means was available to </w:t>
      </w:r>
      <w:r>
        <w:rPr>
          <w:rFonts w:cs="Times New Roman"/>
          <w:sz w:val="20"/>
          <w:szCs w:val="20"/>
        </w:rPr>
        <w:tab/>
      </w:r>
      <w:r>
        <w:rPr>
          <w:rFonts w:cs="Times New Roman"/>
          <w:sz w:val="20"/>
          <w:szCs w:val="20"/>
        </w:rPr>
        <w:tab/>
      </w:r>
      <w:r w:rsidR="00DE4CFC" w:rsidRPr="00DE4CFC">
        <w:rPr>
          <w:rFonts w:cs="Times New Roman"/>
          <w:sz w:val="20"/>
          <w:szCs w:val="20"/>
        </w:rPr>
        <w:t xml:space="preserve">arbitral tribunals only in expedited arbitration. </w:t>
      </w:r>
    </w:p>
    <w:p w14:paraId="34FD86C3" w14:textId="77777777" w:rsidR="00315C44" w:rsidRDefault="00315C44" w:rsidP="00315C44">
      <w:pPr>
        <w:spacing w:line="360" w:lineRule="auto"/>
        <w:jc w:val="both"/>
      </w:pPr>
      <w:r>
        <w:t xml:space="preserve">In this respect it is relevant to note the provisions of Article 19.2 of the </w:t>
      </w:r>
      <w:r w:rsidRPr="000272B4">
        <w:rPr>
          <w:i/>
        </w:rPr>
        <w:t xml:space="preserve">London Court of International Arbitration Rules 2020 </w:t>
      </w:r>
      <w:r w:rsidRPr="000272B4">
        <w:t>which empower the arbitral</w:t>
      </w:r>
      <w:r>
        <w:t xml:space="preserve"> tribunal to require remote hearings, in spite of any objection or lack of agreement by the parties:</w:t>
      </w:r>
    </w:p>
    <w:p w14:paraId="682C2074" w14:textId="7A6515E1" w:rsidR="00315C44" w:rsidRDefault="00315C44" w:rsidP="00315C44">
      <w:pPr>
        <w:spacing w:before="100" w:beforeAutospacing="1" w:after="100" w:afterAutospacing="1" w:line="240" w:lineRule="auto"/>
        <w:jc w:val="both"/>
        <w:rPr>
          <w:rFonts w:cs="Times New Roman"/>
          <w:color w:val="333333"/>
          <w:sz w:val="20"/>
          <w:szCs w:val="20"/>
        </w:rPr>
      </w:pPr>
      <w:r>
        <w:rPr>
          <w:rFonts w:cs="Times New Roman"/>
          <w:color w:val="333333"/>
          <w:sz w:val="20"/>
          <w:szCs w:val="20"/>
        </w:rPr>
        <w:tab/>
      </w:r>
      <w:r w:rsidRPr="00315C44">
        <w:rPr>
          <w:rFonts w:cs="Times New Roman"/>
          <w:color w:val="333333"/>
          <w:sz w:val="20"/>
          <w:szCs w:val="20"/>
        </w:rPr>
        <w:t xml:space="preserve">19.2   The Arbitral Tribunal shall organise the conduct of any hearing in advance, in consultation with </w:t>
      </w:r>
      <w:r>
        <w:rPr>
          <w:rFonts w:cs="Times New Roman"/>
          <w:color w:val="333333"/>
          <w:sz w:val="20"/>
          <w:szCs w:val="20"/>
        </w:rPr>
        <w:tab/>
      </w:r>
      <w:r w:rsidRPr="00315C44">
        <w:rPr>
          <w:rFonts w:cs="Times New Roman"/>
          <w:color w:val="333333"/>
          <w:sz w:val="20"/>
          <w:szCs w:val="20"/>
        </w:rPr>
        <w:t xml:space="preserve">the parties. The Arbitral Tribunal shall have the fullest authority under the Arbitration Agreement to </w:t>
      </w:r>
      <w:r>
        <w:rPr>
          <w:rFonts w:cs="Times New Roman"/>
          <w:color w:val="333333"/>
          <w:sz w:val="20"/>
          <w:szCs w:val="20"/>
        </w:rPr>
        <w:tab/>
      </w:r>
      <w:r w:rsidRPr="00315C44">
        <w:rPr>
          <w:rFonts w:cs="Times New Roman"/>
          <w:color w:val="333333"/>
          <w:sz w:val="20"/>
          <w:szCs w:val="20"/>
        </w:rPr>
        <w:t xml:space="preserve">establish the conduct of a hearing, including its date, duration, form, content, procedure, </w:t>
      </w:r>
      <w:proofErr w:type="gramStart"/>
      <w:r w:rsidRPr="00315C44">
        <w:rPr>
          <w:rFonts w:cs="Times New Roman"/>
          <w:color w:val="333333"/>
          <w:sz w:val="20"/>
          <w:szCs w:val="20"/>
        </w:rPr>
        <w:t>time-limits</w:t>
      </w:r>
      <w:proofErr w:type="gramEnd"/>
      <w:r w:rsidRPr="00315C44">
        <w:rPr>
          <w:rFonts w:cs="Times New Roman"/>
          <w:color w:val="333333"/>
          <w:sz w:val="20"/>
          <w:szCs w:val="20"/>
        </w:rPr>
        <w:t xml:space="preserve"> </w:t>
      </w:r>
      <w:r>
        <w:rPr>
          <w:rFonts w:cs="Times New Roman"/>
          <w:color w:val="333333"/>
          <w:sz w:val="20"/>
          <w:szCs w:val="20"/>
        </w:rPr>
        <w:tab/>
      </w:r>
      <w:r w:rsidRPr="00315C44">
        <w:rPr>
          <w:rFonts w:cs="Times New Roman"/>
          <w:color w:val="333333"/>
          <w:sz w:val="20"/>
          <w:szCs w:val="20"/>
        </w:rPr>
        <w:t xml:space="preserve">and geographical place (if applicable). As to form, a hearing may take place in person, or virtually by </w:t>
      </w:r>
      <w:r>
        <w:rPr>
          <w:rFonts w:cs="Times New Roman"/>
          <w:color w:val="333333"/>
          <w:sz w:val="20"/>
          <w:szCs w:val="20"/>
        </w:rPr>
        <w:tab/>
      </w:r>
      <w:r w:rsidRPr="00315C44">
        <w:rPr>
          <w:rFonts w:cs="Times New Roman"/>
          <w:color w:val="333333"/>
          <w:sz w:val="20"/>
          <w:szCs w:val="20"/>
        </w:rPr>
        <w:t xml:space="preserve">conference call, videoconference or using other communications technology with participants in one </w:t>
      </w:r>
      <w:r>
        <w:rPr>
          <w:rFonts w:cs="Times New Roman"/>
          <w:color w:val="333333"/>
          <w:sz w:val="20"/>
          <w:szCs w:val="20"/>
        </w:rPr>
        <w:tab/>
      </w:r>
      <w:r w:rsidRPr="00315C44">
        <w:rPr>
          <w:rFonts w:cs="Times New Roman"/>
          <w:color w:val="333333"/>
          <w:sz w:val="20"/>
          <w:szCs w:val="20"/>
        </w:rPr>
        <w:t xml:space="preserve">or more geographical places (or in a combined form). As to content, the Arbitral Tribunal may require </w:t>
      </w:r>
      <w:r>
        <w:rPr>
          <w:rFonts w:cs="Times New Roman"/>
          <w:color w:val="333333"/>
          <w:sz w:val="20"/>
          <w:szCs w:val="20"/>
        </w:rPr>
        <w:lastRenderedPageBreak/>
        <w:tab/>
      </w:r>
      <w:r w:rsidRPr="00315C44">
        <w:rPr>
          <w:rFonts w:cs="Times New Roman"/>
          <w:color w:val="333333"/>
          <w:sz w:val="20"/>
          <w:szCs w:val="20"/>
        </w:rPr>
        <w:t xml:space="preserve">the parties to address specific questions or issues arising from the parties’ dispute. The Arbitral </w:t>
      </w:r>
      <w:r>
        <w:rPr>
          <w:rFonts w:cs="Times New Roman"/>
          <w:color w:val="333333"/>
          <w:sz w:val="20"/>
          <w:szCs w:val="20"/>
        </w:rPr>
        <w:tab/>
      </w:r>
      <w:r w:rsidRPr="00315C44">
        <w:rPr>
          <w:rFonts w:cs="Times New Roman"/>
          <w:color w:val="333333"/>
          <w:sz w:val="20"/>
          <w:szCs w:val="20"/>
        </w:rPr>
        <w:t>Tribunal may also limit the extent to which questions or issues are to be addressed.</w:t>
      </w:r>
    </w:p>
    <w:p w14:paraId="6BC44827" w14:textId="1F46F78E" w:rsidR="0093611E" w:rsidRPr="007665F5" w:rsidRDefault="0093611E" w:rsidP="007665F5">
      <w:pPr>
        <w:spacing w:before="100" w:beforeAutospacing="1" w:after="100" w:afterAutospacing="1" w:line="360" w:lineRule="auto"/>
        <w:jc w:val="both"/>
        <w:rPr>
          <w:rFonts w:cs="Times New Roman"/>
          <w:sz w:val="20"/>
          <w:szCs w:val="20"/>
        </w:rPr>
      </w:pPr>
      <w:r>
        <w:t>The approach as now set out in draft provision 11 which was</w:t>
      </w:r>
      <w:r w:rsidR="00D36882">
        <w:t>,</w:t>
      </w:r>
      <w:r>
        <w:t xml:space="preserve"> as previously discussed by the Working Group</w:t>
      </w:r>
      <w:r w:rsidR="00D36882">
        <w:t>,</w:t>
      </w:r>
      <w:r>
        <w:t xml:space="preserve"> approved at its 73</w:t>
      </w:r>
      <w:r w:rsidRPr="0093611E">
        <w:rPr>
          <w:vertAlign w:val="superscript"/>
        </w:rPr>
        <w:t>rd</w:t>
      </w:r>
      <w:r>
        <w:t xml:space="preserve"> Session and an explanatory note on its provisions proposed </w:t>
      </w:r>
      <w:r>
        <w:rPr>
          <w:rFonts w:cs="Times New Roman"/>
          <w:sz w:val="20"/>
          <w:szCs w:val="20"/>
        </w:rPr>
        <w:t xml:space="preserve">(A/CN.9/1049, </w:t>
      </w:r>
      <w:proofErr w:type="spellStart"/>
      <w:r>
        <w:rPr>
          <w:rFonts w:cs="Times New Roman"/>
          <w:sz w:val="20"/>
          <w:szCs w:val="20"/>
        </w:rPr>
        <w:t>para</w:t>
      </w:r>
      <w:proofErr w:type="spellEnd"/>
      <w:r>
        <w:rPr>
          <w:rFonts w:cs="Times New Roman"/>
          <w:sz w:val="20"/>
          <w:szCs w:val="20"/>
        </w:rPr>
        <w:t xml:space="preserve"> 35; and see </w:t>
      </w:r>
      <w:r w:rsidR="007665F5">
        <w:rPr>
          <w:rFonts w:cs="Times New Roman"/>
          <w:sz w:val="20"/>
          <w:szCs w:val="20"/>
        </w:rPr>
        <w:t xml:space="preserve">A/CN.9/WG.II/WP.216, </w:t>
      </w:r>
      <w:proofErr w:type="spellStart"/>
      <w:r w:rsidR="007665F5">
        <w:rPr>
          <w:rFonts w:cs="Times New Roman"/>
          <w:sz w:val="20"/>
          <w:szCs w:val="20"/>
        </w:rPr>
        <w:t>paras</w:t>
      </w:r>
      <w:proofErr w:type="spellEnd"/>
      <w:r w:rsidR="007665F5">
        <w:rPr>
          <w:rFonts w:cs="Times New Roman"/>
          <w:sz w:val="20"/>
          <w:szCs w:val="20"/>
        </w:rPr>
        <w:t xml:space="preserve"> 50-53</w:t>
      </w:r>
      <w:r>
        <w:rPr>
          <w:rFonts w:cs="Times New Roman"/>
          <w:sz w:val="20"/>
          <w:szCs w:val="20"/>
        </w:rPr>
        <w:t>).</w:t>
      </w:r>
    </w:p>
    <w:p w14:paraId="666FFA6B" w14:textId="114F9542" w:rsidR="00BD518F" w:rsidRPr="00133648" w:rsidRDefault="00846C16" w:rsidP="0099128C">
      <w:pPr>
        <w:spacing w:line="360" w:lineRule="auto"/>
        <w:jc w:val="both"/>
        <w:rPr>
          <w:b/>
          <w:i/>
        </w:rPr>
      </w:pPr>
      <w:r w:rsidRPr="00133648">
        <w:rPr>
          <w:b/>
          <w:i/>
        </w:rPr>
        <w:t xml:space="preserve">Making of the award </w:t>
      </w:r>
    </w:p>
    <w:p w14:paraId="6A76E69B" w14:textId="7C672118" w:rsidR="007665F5" w:rsidRPr="007665F5" w:rsidRDefault="00846C16" w:rsidP="0099128C">
      <w:pPr>
        <w:spacing w:line="360" w:lineRule="auto"/>
        <w:jc w:val="both"/>
      </w:pPr>
      <w:r>
        <w:t>The Working Group</w:t>
      </w:r>
      <w:r w:rsidR="00315C44">
        <w:t>,</w:t>
      </w:r>
      <w:r>
        <w:t xml:space="preserve"> </w:t>
      </w:r>
      <w:r w:rsidR="00315C44">
        <w:t>at its 71</w:t>
      </w:r>
      <w:r w:rsidR="00315C44" w:rsidRPr="00315C44">
        <w:rPr>
          <w:vertAlign w:val="superscript"/>
        </w:rPr>
        <w:t>st</w:t>
      </w:r>
      <w:r w:rsidR="00315C44">
        <w:t xml:space="preserve"> Session, </w:t>
      </w:r>
      <w:r>
        <w:t xml:space="preserve">reaffirmed its understanding that Article 34(3) of the </w:t>
      </w:r>
      <w:r w:rsidR="007665F5">
        <w:t xml:space="preserve">UARs </w:t>
      </w:r>
      <w:r>
        <w:t xml:space="preserve">which requires a reasoned award, would apply with respect to an expedited arbitration. </w:t>
      </w:r>
      <w:r w:rsidR="007665F5">
        <w:t>There has also been ongoing discussion in the Working Group Sessions in relation to the fixing of time for the making of an award and also the need for some flexibility in the time frame for making awards – formulated in such a way as not to detract from the need for expe</w:t>
      </w:r>
      <w:r w:rsidR="00DE6DF3">
        <w:t>dition to be embedded in the EAP</w:t>
      </w:r>
      <w:bookmarkStart w:id="0" w:name="_GoBack"/>
      <w:bookmarkEnd w:id="0"/>
      <w:r w:rsidR="007665F5">
        <w:t>s. The formulation of provisions designed to balance practicality and the requirement of expedition remains an ongoing discussion at the conclusion of the 73</w:t>
      </w:r>
      <w:r w:rsidR="007665F5" w:rsidRPr="007665F5">
        <w:rPr>
          <w:vertAlign w:val="superscript"/>
        </w:rPr>
        <w:t>rd</w:t>
      </w:r>
      <w:r w:rsidR="007665F5">
        <w:t xml:space="preserve"> Session of the Working Group </w:t>
      </w:r>
      <w:r w:rsidR="00E13E2E">
        <w:rPr>
          <w:rFonts w:cs="Times New Roman"/>
          <w:sz w:val="20"/>
          <w:szCs w:val="20"/>
        </w:rPr>
        <w:t xml:space="preserve">(A/CN.9/1049, </w:t>
      </w:r>
      <w:proofErr w:type="spellStart"/>
      <w:r w:rsidR="00E13E2E">
        <w:rPr>
          <w:rFonts w:cs="Times New Roman"/>
          <w:sz w:val="20"/>
          <w:szCs w:val="20"/>
        </w:rPr>
        <w:t>paras</w:t>
      </w:r>
      <w:proofErr w:type="spellEnd"/>
      <w:r w:rsidR="00E13E2E">
        <w:rPr>
          <w:rFonts w:cs="Times New Roman"/>
          <w:sz w:val="20"/>
          <w:szCs w:val="20"/>
        </w:rPr>
        <w:t xml:space="preserve"> 47-57</w:t>
      </w:r>
      <w:r w:rsidR="007665F5">
        <w:rPr>
          <w:rFonts w:cs="Times New Roman"/>
          <w:sz w:val="20"/>
          <w:szCs w:val="20"/>
        </w:rPr>
        <w:t xml:space="preserve">; and see </w:t>
      </w:r>
      <w:r w:rsidR="00E13E2E">
        <w:rPr>
          <w:rFonts w:cs="Times New Roman"/>
          <w:sz w:val="20"/>
          <w:szCs w:val="20"/>
        </w:rPr>
        <w:t xml:space="preserve">A/CN.9/WG.II/WP.216, </w:t>
      </w:r>
      <w:proofErr w:type="spellStart"/>
      <w:r w:rsidR="00E13E2E">
        <w:rPr>
          <w:rFonts w:cs="Times New Roman"/>
          <w:sz w:val="20"/>
          <w:szCs w:val="20"/>
        </w:rPr>
        <w:t>paras</w:t>
      </w:r>
      <w:proofErr w:type="spellEnd"/>
      <w:r w:rsidR="00E13E2E">
        <w:rPr>
          <w:rFonts w:cs="Times New Roman"/>
          <w:sz w:val="20"/>
          <w:szCs w:val="20"/>
        </w:rPr>
        <w:t xml:space="preserve"> 63-73</w:t>
      </w:r>
      <w:r w:rsidR="007665F5">
        <w:rPr>
          <w:rFonts w:cs="Times New Roman"/>
          <w:sz w:val="20"/>
          <w:szCs w:val="20"/>
        </w:rPr>
        <w:t>).</w:t>
      </w:r>
    </w:p>
    <w:p w14:paraId="104E6FA4" w14:textId="77777777" w:rsidR="001A5CFA" w:rsidRDefault="007665F5" w:rsidP="0099128C">
      <w:pPr>
        <w:spacing w:line="360" w:lineRule="auto"/>
        <w:jc w:val="both"/>
      </w:pPr>
      <w:r>
        <w:rPr>
          <w:b/>
          <w:i/>
        </w:rPr>
        <w:t>E</w:t>
      </w:r>
      <w:r w:rsidRPr="00133648">
        <w:rPr>
          <w:b/>
          <w:i/>
        </w:rPr>
        <w:t>arly dismissal and preliminary determination</w:t>
      </w:r>
    </w:p>
    <w:p w14:paraId="6C4D01FC" w14:textId="70B10D44" w:rsidR="00315C44" w:rsidRPr="001A5CFA" w:rsidRDefault="001A5CFA" w:rsidP="0099128C">
      <w:pPr>
        <w:spacing w:line="360" w:lineRule="auto"/>
        <w:jc w:val="both"/>
        <w:rPr>
          <w:rFonts w:cs="Times New Roman"/>
        </w:rPr>
      </w:pPr>
      <w:r>
        <w:t>At the 70</w:t>
      </w:r>
      <w:r w:rsidRPr="001A5CFA">
        <w:rPr>
          <w:vertAlign w:val="superscript"/>
        </w:rPr>
        <w:t>th</w:t>
      </w:r>
      <w:r>
        <w:t xml:space="preserve"> and 71</w:t>
      </w:r>
      <w:r w:rsidRPr="001A5CFA">
        <w:rPr>
          <w:vertAlign w:val="superscript"/>
        </w:rPr>
        <w:t>st</w:t>
      </w:r>
      <w:r>
        <w:t xml:space="preserve"> Sessions of the Working Group</w:t>
      </w:r>
      <w:r w:rsidR="00315C44">
        <w:t xml:space="preserve"> the possibility of rules for early dismissal and preliminary determination was raised. </w:t>
      </w:r>
      <w:r>
        <w:t>At the 73rd Session it was decided that provisions of this nature should, if they are to be provided, be contained</w:t>
      </w:r>
      <w:r w:rsidR="00DE6DF3">
        <w:t xml:space="preserve"> in the UARs rather than the EAP</w:t>
      </w:r>
      <w:r>
        <w:t xml:space="preserve">s; provisions which might be included in the former at the next revision of those rules </w:t>
      </w:r>
      <w:r w:rsidRPr="001A5CFA">
        <w:rPr>
          <w:rFonts w:cs="Times New Roman"/>
        </w:rPr>
        <w:t xml:space="preserve">(A/CN.9/1049, </w:t>
      </w:r>
      <w:proofErr w:type="spellStart"/>
      <w:r w:rsidRPr="001A5CFA">
        <w:rPr>
          <w:rFonts w:cs="Times New Roman"/>
        </w:rPr>
        <w:t>paras</w:t>
      </w:r>
      <w:proofErr w:type="spellEnd"/>
      <w:r w:rsidRPr="001A5CFA">
        <w:rPr>
          <w:rFonts w:cs="Times New Roman"/>
        </w:rPr>
        <w:t xml:space="preserve"> 58-59; and see A/CN.9/WG.II/WP.216, </w:t>
      </w:r>
      <w:proofErr w:type="spellStart"/>
      <w:r w:rsidRPr="001A5CFA">
        <w:rPr>
          <w:rFonts w:cs="Times New Roman"/>
        </w:rPr>
        <w:t>paras</w:t>
      </w:r>
      <w:proofErr w:type="spellEnd"/>
      <w:r w:rsidRPr="001A5CFA">
        <w:rPr>
          <w:rFonts w:cs="Times New Roman"/>
        </w:rPr>
        <w:t xml:space="preserve"> 74-81).</w:t>
      </w:r>
    </w:p>
    <w:p w14:paraId="73325F5F" w14:textId="1A5A8F37" w:rsidR="001A5CFA" w:rsidRDefault="001A5CFA" w:rsidP="0099128C">
      <w:pPr>
        <w:spacing w:line="360" w:lineRule="auto"/>
        <w:jc w:val="both"/>
        <w:rPr>
          <w:rFonts w:cs="Times New Roman"/>
          <w:b/>
          <w:i/>
        </w:rPr>
      </w:pPr>
      <w:r w:rsidRPr="001A5CFA">
        <w:rPr>
          <w:rFonts w:cs="Times New Roman"/>
          <w:b/>
          <w:i/>
        </w:rPr>
        <w:t>Other aspects with respect to the expedited rules</w:t>
      </w:r>
    </w:p>
    <w:p w14:paraId="0AF0BE38" w14:textId="31A8BE0F" w:rsidR="00752BF4" w:rsidRPr="001A5CFA" w:rsidRDefault="001A5CFA" w:rsidP="000A58B0">
      <w:pPr>
        <w:spacing w:line="360" w:lineRule="auto"/>
        <w:jc w:val="both"/>
        <w:rPr>
          <w:rFonts w:cs="Times New Roman"/>
        </w:rPr>
      </w:pPr>
      <w:r>
        <w:rPr>
          <w:rFonts w:cs="Times New Roman"/>
        </w:rPr>
        <w:t>The 73</w:t>
      </w:r>
      <w:r w:rsidRPr="001A5CFA">
        <w:rPr>
          <w:rFonts w:cs="Times New Roman"/>
          <w:vertAlign w:val="superscript"/>
        </w:rPr>
        <w:t>rd</w:t>
      </w:r>
      <w:r>
        <w:rPr>
          <w:rFonts w:cs="Times New Roman"/>
        </w:rPr>
        <w:t xml:space="preserve"> Session of the Working Group also considered draft provisions with respect to counterclaims and set-offs</w:t>
      </w:r>
      <w:r w:rsidR="00752BF4">
        <w:rPr>
          <w:rFonts w:cs="Times New Roman"/>
        </w:rPr>
        <w:t xml:space="preserve">, evidence, written statements, a model arbitration clause for expedited arbitration and the application of the UNCITRAL Rules on Transparency to expedited arbitration </w:t>
      </w:r>
      <w:r w:rsidR="00752BF4" w:rsidRPr="001A5CFA">
        <w:rPr>
          <w:rFonts w:cs="Times New Roman"/>
        </w:rPr>
        <w:t>(</w:t>
      </w:r>
      <w:r w:rsidR="00752BF4">
        <w:rPr>
          <w:rFonts w:cs="Times New Roman"/>
        </w:rPr>
        <w:t xml:space="preserve">see A/CN.9/1049, </w:t>
      </w:r>
      <w:proofErr w:type="spellStart"/>
      <w:r w:rsidR="00752BF4">
        <w:rPr>
          <w:rFonts w:cs="Times New Roman"/>
        </w:rPr>
        <w:t>paras</w:t>
      </w:r>
      <w:proofErr w:type="spellEnd"/>
      <w:r w:rsidR="00752BF4">
        <w:rPr>
          <w:rFonts w:cs="Times New Roman"/>
        </w:rPr>
        <w:t xml:space="preserve"> 36-42, 43-46, 60-64</w:t>
      </w:r>
      <w:r w:rsidR="00752BF4" w:rsidRPr="001A5CFA">
        <w:rPr>
          <w:rFonts w:cs="Times New Roman"/>
        </w:rPr>
        <w:t xml:space="preserve">; and see </w:t>
      </w:r>
      <w:r w:rsidR="00752BF4">
        <w:rPr>
          <w:rFonts w:cs="Times New Roman"/>
        </w:rPr>
        <w:t xml:space="preserve">A/CN.9/WG.II/WP.216, </w:t>
      </w:r>
      <w:proofErr w:type="spellStart"/>
      <w:r w:rsidR="00752BF4">
        <w:rPr>
          <w:rFonts w:cs="Times New Roman"/>
        </w:rPr>
        <w:t>paras</w:t>
      </w:r>
      <w:proofErr w:type="spellEnd"/>
      <w:r w:rsidR="00752BF4">
        <w:rPr>
          <w:rFonts w:cs="Times New Roman"/>
        </w:rPr>
        <w:t xml:space="preserve"> 54-62, 82-85</w:t>
      </w:r>
      <w:r w:rsidR="00752BF4" w:rsidRPr="001A5CFA">
        <w:rPr>
          <w:rFonts w:cs="Times New Roman"/>
        </w:rPr>
        <w:t>).</w:t>
      </w:r>
      <w:r w:rsidR="00752BF4">
        <w:rPr>
          <w:rFonts w:cs="Times New Roman"/>
        </w:rPr>
        <w:t xml:space="preserve"> At its 72</w:t>
      </w:r>
      <w:r w:rsidR="00752BF4" w:rsidRPr="00752BF4">
        <w:rPr>
          <w:rFonts w:cs="Times New Roman"/>
          <w:vertAlign w:val="superscript"/>
        </w:rPr>
        <w:t>nd</w:t>
      </w:r>
      <w:r w:rsidR="00752BF4">
        <w:rPr>
          <w:rFonts w:cs="Times New Roman"/>
        </w:rPr>
        <w:t xml:space="preserve"> Session the Working Group considered the relationship between th</w:t>
      </w:r>
      <w:r w:rsidR="00DE6DF3">
        <w:rPr>
          <w:rFonts w:cs="Times New Roman"/>
        </w:rPr>
        <w:t>e transparency rules and the EAP</w:t>
      </w:r>
      <w:r w:rsidR="00752BF4">
        <w:rPr>
          <w:rFonts w:cs="Times New Roman"/>
        </w:rPr>
        <w:t xml:space="preserve">s (A/CN.9/WG.II/WP.216, </w:t>
      </w:r>
      <w:proofErr w:type="spellStart"/>
      <w:r w:rsidR="00752BF4">
        <w:rPr>
          <w:rFonts w:cs="Times New Roman"/>
        </w:rPr>
        <w:t>paras</w:t>
      </w:r>
      <w:proofErr w:type="spellEnd"/>
      <w:r w:rsidR="00752BF4">
        <w:rPr>
          <w:rFonts w:cs="Times New Roman"/>
        </w:rPr>
        <w:t xml:space="preserve"> 84-85</w:t>
      </w:r>
      <w:r w:rsidR="000A58B0">
        <w:rPr>
          <w:rFonts w:cs="Times New Roman"/>
        </w:rPr>
        <w:t xml:space="preserve">). The position reached in discussions </w:t>
      </w:r>
      <w:r w:rsidR="001577DF">
        <w:rPr>
          <w:rFonts w:cs="Times New Roman"/>
        </w:rPr>
        <w:t>at the 73</w:t>
      </w:r>
      <w:r w:rsidR="001577DF" w:rsidRPr="001577DF">
        <w:rPr>
          <w:rFonts w:cs="Times New Roman"/>
          <w:vertAlign w:val="superscript"/>
        </w:rPr>
        <w:t>rd</w:t>
      </w:r>
      <w:r w:rsidR="001577DF">
        <w:rPr>
          <w:rFonts w:cs="Times New Roman"/>
        </w:rPr>
        <w:t xml:space="preserve"> Session </w:t>
      </w:r>
      <w:r w:rsidR="000A58B0">
        <w:rPr>
          <w:rFonts w:cs="Times New Roman"/>
        </w:rPr>
        <w:t>was that parties sh</w:t>
      </w:r>
      <w:r w:rsidR="00DE6DF3">
        <w:rPr>
          <w:rFonts w:cs="Times New Roman"/>
        </w:rPr>
        <w:t>ould be able to agree to the EAP</w:t>
      </w:r>
      <w:r w:rsidR="000A58B0">
        <w:rPr>
          <w:rFonts w:cs="Times New Roman"/>
        </w:rPr>
        <w:t>s without automatically attracting the transparency rules.</w:t>
      </w:r>
    </w:p>
    <w:p w14:paraId="0093D503" w14:textId="77777777" w:rsidR="00D36882" w:rsidRDefault="00D36882" w:rsidP="00F1031C">
      <w:pPr>
        <w:spacing w:line="360" w:lineRule="auto"/>
        <w:jc w:val="center"/>
        <w:rPr>
          <w:b/>
          <w:i/>
        </w:rPr>
      </w:pPr>
    </w:p>
    <w:p w14:paraId="425F8013" w14:textId="77777777" w:rsidR="00D36882" w:rsidRDefault="00D36882" w:rsidP="00F1031C">
      <w:pPr>
        <w:spacing w:line="360" w:lineRule="auto"/>
        <w:jc w:val="center"/>
        <w:rPr>
          <w:b/>
          <w:i/>
        </w:rPr>
      </w:pPr>
    </w:p>
    <w:p w14:paraId="1F34E4B0" w14:textId="45FFD5B9" w:rsidR="001A5CFA" w:rsidRPr="00457BF0" w:rsidRDefault="00457BF0" w:rsidP="00F1031C">
      <w:pPr>
        <w:spacing w:line="360" w:lineRule="auto"/>
        <w:jc w:val="center"/>
        <w:rPr>
          <w:b/>
          <w:i/>
        </w:rPr>
      </w:pPr>
      <w:r w:rsidRPr="00457BF0">
        <w:rPr>
          <w:b/>
          <w:i/>
        </w:rPr>
        <w:lastRenderedPageBreak/>
        <w:t>International mediation</w:t>
      </w:r>
    </w:p>
    <w:p w14:paraId="12C73A51" w14:textId="176358E2" w:rsidR="00C60D24" w:rsidRDefault="00457BF0" w:rsidP="0099128C">
      <w:pPr>
        <w:spacing w:line="360" w:lineRule="auto"/>
        <w:jc w:val="both"/>
      </w:pPr>
      <w:r>
        <w:t>The Working Group, at its 73</w:t>
      </w:r>
      <w:r w:rsidRPr="00457BF0">
        <w:rPr>
          <w:vertAlign w:val="superscript"/>
        </w:rPr>
        <w:t>rd</w:t>
      </w:r>
      <w:r>
        <w:t xml:space="preserve"> Session, considered issues with respect to international mediation (A/CN.9/1049, </w:t>
      </w:r>
      <w:proofErr w:type="spellStart"/>
      <w:r>
        <w:t>paras</w:t>
      </w:r>
      <w:proofErr w:type="spellEnd"/>
      <w:r>
        <w:t xml:space="preserve"> 67-71):</w:t>
      </w:r>
    </w:p>
    <w:p w14:paraId="03F12BA2"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sz w:val="20"/>
          <w:szCs w:val="20"/>
        </w:rPr>
        <w:t xml:space="preserve">67. The Working Group undertook a review of the draft UNCITRAL Mediation Rules, the draft UNCITRAL Notes on Mediation and the draft Guide to Enactment and Use of the UNCITRAL Model Law on International Commercial Mediation and International Settlement Agreements Resulting from Mediation (2018). </w:t>
      </w:r>
    </w:p>
    <w:p w14:paraId="5623AB16"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sz w:val="20"/>
          <w:szCs w:val="20"/>
        </w:rPr>
        <w:t xml:space="preserve">68. With regard to the draft UNCITRAL Rules on Mediation, it was suggested that: </w:t>
      </w:r>
    </w:p>
    <w:p w14:paraId="4E3BD251"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Articles 1, 8, 10 and 12 should be more closely aligned with the UNCITRAL Model Law on International Commercial Mediation and International Settlement Agreements Resulting from Mediation (the “Model Law”) and the United Nations Convention on International Settlement Agreements Resulting from Mediation (the "Singapore Convention on Mediation")</w:t>
      </w:r>
      <w:proofErr w:type="gramStart"/>
      <w:r w:rsidRPr="00D36882">
        <w:rPr>
          <w:rFonts w:cs="Times New Roman"/>
          <w:sz w:val="20"/>
          <w:szCs w:val="20"/>
        </w:rPr>
        <w:t>;</w:t>
      </w:r>
      <w:proofErr w:type="gramEnd"/>
      <w:r w:rsidRPr="00D36882">
        <w:rPr>
          <w:rFonts w:cs="Times New Roman"/>
          <w:sz w:val="20"/>
          <w:szCs w:val="20"/>
        </w:rPr>
        <w:t xml:space="preserve"> </w:t>
      </w:r>
    </w:p>
    <w:p w14:paraId="7002531F"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w:t>
      </w:r>
      <w:r w:rsidRPr="00D36882">
        <w:rPr>
          <w:rFonts w:cs="Times New Roman"/>
          <w:sz w:val="20"/>
          <w:szCs w:val="20"/>
        </w:rPr>
        <w:t>Article 2 should clarify when the 30-day time frame would expire</w:t>
      </w:r>
      <w:proofErr w:type="gramStart"/>
      <w:r w:rsidRPr="00D36882">
        <w:rPr>
          <w:rFonts w:cs="Times New Roman"/>
          <w:sz w:val="20"/>
          <w:szCs w:val="20"/>
        </w:rPr>
        <w:t>;</w:t>
      </w:r>
      <w:proofErr w:type="gramEnd"/>
      <w:r w:rsidRPr="00D36882">
        <w:rPr>
          <w:rFonts w:cs="Times New Roman"/>
          <w:sz w:val="20"/>
          <w:szCs w:val="20"/>
        </w:rPr>
        <w:t xml:space="preserve"> </w:t>
      </w:r>
    </w:p>
    <w:p w14:paraId="206B5918"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w:t>
      </w:r>
      <w:r w:rsidRPr="00D36882">
        <w:rPr>
          <w:rFonts w:cs="Times New Roman"/>
          <w:sz w:val="20"/>
          <w:szCs w:val="20"/>
        </w:rPr>
        <w:t xml:space="preserve">Article 3(3) should be simplified so as to not regulate the appointment of mediators in detail; </w:t>
      </w:r>
      <w:r w:rsidRPr="00D36882">
        <w:rPr>
          <w:rFonts w:cs="Courier New"/>
          <w:sz w:val="20"/>
          <w:szCs w:val="20"/>
        </w:rPr>
        <w:t xml:space="preserve">- </w:t>
      </w:r>
      <w:r w:rsidRPr="00D36882">
        <w:rPr>
          <w:rFonts w:cs="Times New Roman"/>
          <w:sz w:val="20"/>
          <w:szCs w:val="20"/>
        </w:rPr>
        <w:t xml:space="preserve">Reference to “expertise in the subject matter” in article 3(4)(a) should be deleted, as a mediator did not necessarily need to be an expert on the subject matter; </w:t>
      </w:r>
    </w:p>
    <w:p w14:paraId="7742ECF6"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The second sentence of article 3(5) should further clarify the elements to be considered by the selecting authority in ensuring the diversity of candidates, which should include gender and geographical regions</w:t>
      </w:r>
      <w:proofErr w:type="gramStart"/>
      <w:r w:rsidRPr="00D36882">
        <w:rPr>
          <w:rFonts w:cs="Times New Roman"/>
          <w:sz w:val="20"/>
          <w:szCs w:val="20"/>
        </w:rPr>
        <w:t>;</w:t>
      </w:r>
      <w:proofErr w:type="gramEnd"/>
      <w:r w:rsidRPr="00D36882">
        <w:rPr>
          <w:rFonts w:cs="Times New Roman"/>
          <w:sz w:val="20"/>
          <w:szCs w:val="20"/>
        </w:rPr>
        <w:t xml:space="preserve"> </w:t>
      </w:r>
    </w:p>
    <w:p w14:paraId="02AFC413" w14:textId="5D899D3D"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 xml:space="preserve">Article 4 should highlight that mediation could take place remotely and through the use of technological means, along the lines of draft provision 3(3) of the EAPs; </w:t>
      </w:r>
    </w:p>
    <w:p w14:paraId="2C01D057"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Article 5(3) should require the mediator to keep such information confidential by using the word “shall”</w:t>
      </w:r>
      <w:proofErr w:type="gramStart"/>
      <w:r w:rsidRPr="00D36882">
        <w:rPr>
          <w:rFonts w:cs="Times New Roman"/>
          <w:sz w:val="20"/>
          <w:szCs w:val="20"/>
        </w:rPr>
        <w:t>;</w:t>
      </w:r>
      <w:proofErr w:type="gramEnd"/>
      <w:r w:rsidRPr="00D36882">
        <w:rPr>
          <w:rFonts w:cs="Times New Roman"/>
          <w:sz w:val="20"/>
          <w:szCs w:val="20"/>
        </w:rPr>
        <w:t xml:space="preserve"> </w:t>
      </w:r>
    </w:p>
    <w:p w14:paraId="03622161"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 xml:space="preserve">Article 7(5) should be </w:t>
      </w:r>
      <w:proofErr w:type="gramStart"/>
      <w:r w:rsidRPr="00D36882">
        <w:rPr>
          <w:rFonts w:cs="Times New Roman"/>
          <w:sz w:val="20"/>
          <w:szCs w:val="20"/>
        </w:rPr>
        <w:t>deleted</w:t>
      </w:r>
      <w:proofErr w:type="gramEnd"/>
      <w:r w:rsidRPr="00D36882">
        <w:rPr>
          <w:rFonts w:cs="Times New Roman"/>
          <w:sz w:val="20"/>
          <w:szCs w:val="20"/>
        </w:rPr>
        <w:t xml:space="preserve"> as the mediator should not make a judgment on the parties’ behaviour; </w:t>
      </w:r>
    </w:p>
    <w:p w14:paraId="36C8A563"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w:t>
      </w:r>
      <w:r w:rsidRPr="00D36882">
        <w:rPr>
          <w:rFonts w:cs="Times New Roman"/>
          <w:sz w:val="20"/>
          <w:szCs w:val="20"/>
        </w:rPr>
        <w:t xml:space="preserve">The time period in article 9(e) should be further clarified; and </w:t>
      </w:r>
    </w:p>
    <w:p w14:paraId="6E65F8FA" w14:textId="4A7DA5F9"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w:t>
      </w:r>
      <w:r w:rsidRPr="00D36882">
        <w:rPr>
          <w:rFonts w:cs="Times New Roman"/>
          <w:sz w:val="20"/>
          <w:szCs w:val="20"/>
        </w:rPr>
        <w:t xml:space="preserve">Article 11 should highlight that the costs of mediation (and not only the fees of the mediator) should be reasonable and add cost for translation and interpretation services in the list of potential costs. </w:t>
      </w:r>
    </w:p>
    <w:p w14:paraId="1C9DC3B6"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sz w:val="20"/>
          <w:szCs w:val="20"/>
        </w:rPr>
        <w:t xml:space="preserve">69. With regard to the draft UNCITRAL Notes on Mediation, it was suggested that: </w:t>
      </w:r>
    </w:p>
    <w:p w14:paraId="590D92EB" w14:textId="6B69E3FF"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 xml:space="preserve">Corresponding changes should be made to reflect revisions on the draft Rules; </w:t>
      </w:r>
    </w:p>
    <w:p w14:paraId="6EE66B4D" w14:textId="6682A665"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The</w:t>
      </w:r>
      <w:r w:rsidR="00D36882">
        <w:rPr>
          <w:rFonts w:cs="Times New Roman"/>
          <w:sz w:val="20"/>
          <w:szCs w:val="20"/>
        </w:rPr>
        <w:t xml:space="preserve"> </w:t>
      </w:r>
      <w:r w:rsidRPr="00D36882">
        <w:rPr>
          <w:rFonts w:cs="Times New Roman"/>
          <w:sz w:val="20"/>
          <w:szCs w:val="20"/>
        </w:rPr>
        <w:t>Notes</w:t>
      </w:r>
      <w:r w:rsidR="00D36882">
        <w:rPr>
          <w:rFonts w:cs="Times New Roman"/>
          <w:sz w:val="20"/>
          <w:szCs w:val="20"/>
        </w:rPr>
        <w:t xml:space="preserve"> </w:t>
      </w:r>
      <w:r w:rsidRPr="00D36882">
        <w:rPr>
          <w:rFonts w:cs="Times New Roman"/>
          <w:sz w:val="20"/>
          <w:szCs w:val="20"/>
        </w:rPr>
        <w:t>should</w:t>
      </w:r>
      <w:r w:rsidR="00D36882">
        <w:rPr>
          <w:rFonts w:cs="Times New Roman"/>
          <w:sz w:val="20"/>
          <w:szCs w:val="20"/>
        </w:rPr>
        <w:t xml:space="preserve"> </w:t>
      </w:r>
      <w:r w:rsidRPr="00D36882">
        <w:rPr>
          <w:rFonts w:cs="Times New Roman"/>
          <w:sz w:val="20"/>
          <w:szCs w:val="20"/>
        </w:rPr>
        <w:t>address</w:t>
      </w:r>
      <w:r w:rsidR="00D36882">
        <w:rPr>
          <w:rFonts w:cs="Times New Roman"/>
          <w:sz w:val="20"/>
          <w:szCs w:val="20"/>
        </w:rPr>
        <w:t xml:space="preserve"> </w:t>
      </w:r>
      <w:r w:rsidRPr="00D36882">
        <w:rPr>
          <w:rFonts w:cs="Times New Roman"/>
          <w:sz w:val="20"/>
          <w:szCs w:val="20"/>
        </w:rPr>
        <w:t>the</w:t>
      </w:r>
      <w:r w:rsidR="00D36882">
        <w:rPr>
          <w:rFonts w:cs="Times New Roman"/>
          <w:sz w:val="20"/>
          <w:szCs w:val="20"/>
        </w:rPr>
        <w:t xml:space="preserve"> </w:t>
      </w:r>
      <w:r w:rsidRPr="00D36882">
        <w:rPr>
          <w:rFonts w:cs="Times New Roman"/>
          <w:sz w:val="20"/>
          <w:szCs w:val="20"/>
        </w:rPr>
        <w:t>possibility</w:t>
      </w:r>
      <w:r w:rsidR="00D36882">
        <w:rPr>
          <w:rFonts w:cs="Times New Roman"/>
          <w:sz w:val="20"/>
          <w:szCs w:val="20"/>
        </w:rPr>
        <w:t xml:space="preserve"> </w:t>
      </w:r>
      <w:r w:rsidRPr="00D36882">
        <w:rPr>
          <w:rFonts w:cs="Times New Roman"/>
          <w:sz w:val="20"/>
          <w:szCs w:val="20"/>
        </w:rPr>
        <w:t>of</w:t>
      </w:r>
      <w:r w:rsidR="00D36882">
        <w:rPr>
          <w:rFonts w:cs="Times New Roman"/>
          <w:sz w:val="20"/>
          <w:szCs w:val="20"/>
        </w:rPr>
        <w:t xml:space="preserve"> </w:t>
      </w:r>
      <w:r w:rsidRPr="00D36882">
        <w:rPr>
          <w:rFonts w:cs="Times New Roman"/>
          <w:sz w:val="20"/>
          <w:szCs w:val="20"/>
        </w:rPr>
        <w:t>parties</w:t>
      </w:r>
      <w:r w:rsidR="00D36882">
        <w:rPr>
          <w:rFonts w:cs="Times New Roman"/>
          <w:sz w:val="20"/>
          <w:szCs w:val="20"/>
        </w:rPr>
        <w:t xml:space="preserve"> </w:t>
      </w:r>
      <w:r w:rsidRPr="00D36882">
        <w:rPr>
          <w:rFonts w:cs="Times New Roman"/>
          <w:sz w:val="20"/>
          <w:szCs w:val="20"/>
        </w:rPr>
        <w:t>agreeing</w:t>
      </w:r>
      <w:r w:rsidR="00D36882">
        <w:rPr>
          <w:rFonts w:cs="Times New Roman"/>
          <w:sz w:val="20"/>
          <w:szCs w:val="20"/>
        </w:rPr>
        <w:t xml:space="preserve"> </w:t>
      </w:r>
      <w:r w:rsidRPr="00D36882">
        <w:rPr>
          <w:rFonts w:cs="Times New Roman"/>
          <w:sz w:val="20"/>
          <w:szCs w:val="20"/>
        </w:rPr>
        <w:t>on</w:t>
      </w:r>
      <w:r w:rsidR="00D36882">
        <w:rPr>
          <w:rFonts w:cs="Times New Roman"/>
          <w:sz w:val="20"/>
          <w:szCs w:val="20"/>
        </w:rPr>
        <w:t xml:space="preserve"> </w:t>
      </w:r>
      <w:r w:rsidRPr="00D36882">
        <w:rPr>
          <w:rFonts w:cs="Times New Roman"/>
          <w:sz w:val="20"/>
          <w:szCs w:val="20"/>
        </w:rPr>
        <w:t>timing,</w:t>
      </w:r>
      <w:r w:rsidR="00D36882">
        <w:rPr>
          <w:rFonts w:cs="Times New Roman"/>
          <w:sz w:val="20"/>
          <w:szCs w:val="20"/>
        </w:rPr>
        <w:t xml:space="preserve"> </w:t>
      </w:r>
      <w:r w:rsidRPr="00D36882">
        <w:rPr>
          <w:rFonts w:cs="Times New Roman"/>
          <w:sz w:val="20"/>
          <w:szCs w:val="20"/>
        </w:rPr>
        <w:t>including time frames</w:t>
      </w:r>
      <w:proofErr w:type="gramStart"/>
      <w:r w:rsidRPr="00D36882">
        <w:rPr>
          <w:rFonts w:cs="Times New Roman"/>
          <w:sz w:val="20"/>
          <w:szCs w:val="20"/>
        </w:rPr>
        <w:t>;</w:t>
      </w:r>
      <w:proofErr w:type="gramEnd"/>
      <w:r w:rsidRPr="00D36882">
        <w:rPr>
          <w:rFonts w:cs="Times New Roman"/>
          <w:sz w:val="20"/>
          <w:szCs w:val="20"/>
        </w:rPr>
        <w:t xml:space="preserve"> </w:t>
      </w:r>
    </w:p>
    <w:p w14:paraId="18AF4BCE"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 xml:space="preserve">The Notes should provide more clarity, for example, on confidentiality of experts and other stakeholders invited to participate in the mediation; and </w:t>
      </w:r>
    </w:p>
    <w:p w14:paraId="17FBE7CB"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Courier New"/>
          <w:sz w:val="20"/>
          <w:szCs w:val="20"/>
        </w:rPr>
        <w:t xml:space="preserve">- </w:t>
      </w:r>
      <w:r w:rsidRPr="00D36882">
        <w:rPr>
          <w:rFonts w:cs="Times New Roman"/>
          <w:sz w:val="20"/>
          <w:szCs w:val="20"/>
        </w:rPr>
        <w:t xml:space="preserve">The section on mediation in the investor-State dispute settlement context should be deleted or be considered further by the Commission, particularly as that topic was currently being discussed by Working Group III. </w:t>
      </w:r>
    </w:p>
    <w:p w14:paraId="35F814F0"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sz w:val="20"/>
          <w:szCs w:val="20"/>
        </w:rPr>
        <w:t xml:space="preserve">70. With regard to the draft Guide to Enactment, a few suggestions were made particularly to better address the interaction between the Model Law and the Singapore Convention on Mediation. </w:t>
      </w:r>
    </w:p>
    <w:p w14:paraId="09480BE4"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i/>
          <w:iCs/>
          <w:sz w:val="20"/>
          <w:szCs w:val="20"/>
        </w:rPr>
        <w:lastRenderedPageBreak/>
        <w:t xml:space="preserve">Conclusion </w:t>
      </w:r>
    </w:p>
    <w:p w14:paraId="2BFCCEFE" w14:textId="77777777" w:rsidR="00457BF0" w:rsidRPr="00D36882" w:rsidRDefault="00457BF0" w:rsidP="00457BF0">
      <w:pPr>
        <w:spacing w:before="100" w:beforeAutospacing="1" w:after="100" w:afterAutospacing="1" w:line="240" w:lineRule="auto"/>
        <w:jc w:val="both"/>
        <w:rPr>
          <w:rFonts w:cs="Times New Roman"/>
          <w:sz w:val="20"/>
          <w:szCs w:val="20"/>
        </w:rPr>
      </w:pPr>
      <w:r w:rsidRPr="00D36882">
        <w:rPr>
          <w:rFonts w:cs="Times New Roman"/>
          <w:sz w:val="20"/>
          <w:szCs w:val="20"/>
        </w:rPr>
        <w:t xml:space="preserve">71. At the close of the session, the Secretariat was requested to prepare a revised version of the three instruments on mediation based on the comments received and to present them to the Commission at its upcoming session. </w:t>
      </w:r>
    </w:p>
    <w:p w14:paraId="41528FCC" w14:textId="51552795" w:rsidR="00457BF0" w:rsidRPr="00457BF0" w:rsidRDefault="00457BF0" w:rsidP="00457BF0">
      <w:pPr>
        <w:spacing w:line="360" w:lineRule="auto"/>
        <w:jc w:val="center"/>
        <w:rPr>
          <w:b/>
        </w:rPr>
      </w:pPr>
      <w:r>
        <w:rPr>
          <w:b/>
        </w:rPr>
        <w:t>*</w:t>
      </w:r>
      <w:r>
        <w:rPr>
          <w:b/>
        </w:rPr>
        <w:tab/>
        <w:t>*</w:t>
      </w:r>
      <w:r>
        <w:rPr>
          <w:b/>
        </w:rPr>
        <w:tab/>
        <w:t>*</w:t>
      </w:r>
      <w:r>
        <w:rPr>
          <w:b/>
        </w:rPr>
        <w:tab/>
        <w:t>*</w:t>
      </w:r>
      <w:r>
        <w:rPr>
          <w:b/>
        </w:rPr>
        <w:tab/>
        <w:t>*</w:t>
      </w:r>
      <w:r>
        <w:rPr>
          <w:b/>
        </w:rPr>
        <w:tab/>
        <w:t>*</w:t>
      </w:r>
      <w:r>
        <w:rPr>
          <w:b/>
        </w:rPr>
        <w:tab/>
        <w:t>*</w:t>
      </w:r>
    </w:p>
    <w:p w14:paraId="726638A4" w14:textId="74E2D300" w:rsidR="008C0BF7" w:rsidRPr="008C0BF7" w:rsidRDefault="0003219D" w:rsidP="00F81709">
      <w:pPr>
        <w:spacing w:after="0"/>
        <w:rPr>
          <w:b/>
          <w:sz w:val="24"/>
          <w:szCs w:val="24"/>
        </w:rPr>
      </w:pPr>
      <w:r w:rsidRPr="008442A5">
        <w:rPr>
          <w:b/>
          <w:sz w:val="24"/>
          <w:szCs w:val="24"/>
        </w:rPr>
        <w:t>Professor the Hon</w:t>
      </w:r>
      <w:r w:rsidR="0058138E" w:rsidRPr="008442A5">
        <w:rPr>
          <w:b/>
          <w:sz w:val="24"/>
          <w:szCs w:val="24"/>
        </w:rPr>
        <w:t xml:space="preserve"> </w:t>
      </w:r>
      <w:r w:rsidR="005B1294">
        <w:rPr>
          <w:b/>
          <w:sz w:val="24"/>
          <w:szCs w:val="24"/>
        </w:rPr>
        <w:t xml:space="preserve">Dr </w:t>
      </w:r>
      <w:r w:rsidR="00F81709" w:rsidRPr="008442A5">
        <w:rPr>
          <w:b/>
          <w:sz w:val="24"/>
          <w:szCs w:val="24"/>
        </w:rPr>
        <w:t xml:space="preserve">Clyde Croft </w:t>
      </w:r>
      <w:r w:rsidR="0058138E" w:rsidRPr="008442A5">
        <w:rPr>
          <w:b/>
          <w:sz w:val="24"/>
          <w:szCs w:val="24"/>
        </w:rPr>
        <w:t>AM SC</w:t>
      </w:r>
    </w:p>
    <w:p w14:paraId="4EF9909E" w14:textId="56C70711" w:rsidR="00F81709" w:rsidRPr="0003219D" w:rsidRDefault="00F81709" w:rsidP="00F81709">
      <w:pPr>
        <w:spacing w:after="0"/>
        <w:rPr>
          <w:i/>
        </w:rPr>
      </w:pPr>
      <w:r w:rsidRPr="0003219D">
        <w:rPr>
          <w:i/>
        </w:rPr>
        <w:t xml:space="preserve">Chair, UNCCA Expert Advisory Committee to support UNCITRAL Working Group II </w:t>
      </w:r>
      <w:r w:rsidR="0003219D" w:rsidRPr="0003219D">
        <w:rPr>
          <w:i/>
        </w:rPr>
        <w:t>(Dispute Settlement)</w:t>
      </w:r>
    </w:p>
    <w:p w14:paraId="3F56F90D" w14:textId="110236E0" w:rsidR="0003219D" w:rsidRPr="0003219D" w:rsidRDefault="0003219D" w:rsidP="00F81709">
      <w:pPr>
        <w:spacing w:after="0"/>
        <w:rPr>
          <w:i/>
        </w:rPr>
      </w:pPr>
      <w:r w:rsidRPr="0003219D">
        <w:rPr>
          <w:i/>
        </w:rPr>
        <w:t xml:space="preserve">Convenor, Monash </w:t>
      </w:r>
      <w:r w:rsidR="00953F88">
        <w:rPr>
          <w:i/>
        </w:rPr>
        <w:t xml:space="preserve">University </w:t>
      </w:r>
      <w:r w:rsidRPr="0003219D">
        <w:rPr>
          <w:i/>
        </w:rPr>
        <w:t>Law Faculty Commercial Disputes Group</w:t>
      </w:r>
    </w:p>
    <w:p w14:paraId="271882FF" w14:textId="77777777" w:rsidR="008C0BF7" w:rsidRDefault="008C0BF7" w:rsidP="00FD388D">
      <w:pPr>
        <w:spacing w:after="0"/>
      </w:pPr>
    </w:p>
    <w:p w14:paraId="406E19A6" w14:textId="0BDCF6E1" w:rsidR="00033553" w:rsidRPr="008C0BF7" w:rsidRDefault="003569DA" w:rsidP="00FD388D">
      <w:pPr>
        <w:spacing w:after="0"/>
      </w:pPr>
      <w:r>
        <w:t>10 May 2021</w:t>
      </w:r>
    </w:p>
    <w:sectPr w:rsidR="00033553" w:rsidRPr="008C0BF7">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67F2" w14:textId="77777777" w:rsidR="00D36882" w:rsidRDefault="00D36882" w:rsidP="008C0BF7">
      <w:pPr>
        <w:spacing w:after="0" w:line="240" w:lineRule="auto"/>
      </w:pPr>
      <w:r>
        <w:separator/>
      </w:r>
    </w:p>
  </w:endnote>
  <w:endnote w:type="continuationSeparator" w:id="0">
    <w:p w14:paraId="37003CFE" w14:textId="77777777" w:rsidR="00D36882" w:rsidRDefault="00D36882" w:rsidP="008C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280DD" w14:textId="77777777" w:rsidR="00D36882" w:rsidRDefault="00D36882" w:rsidP="003B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E9E0E" w14:textId="77777777" w:rsidR="00D36882" w:rsidRDefault="00D36882" w:rsidP="008C0B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C1C4F" w14:textId="77777777" w:rsidR="00D36882" w:rsidRDefault="00D36882" w:rsidP="003B4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6DF3">
      <w:rPr>
        <w:rStyle w:val="PageNumber"/>
        <w:noProof/>
      </w:rPr>
      <w:t>15</w:t>
    </w:r>
    <w:r>
      <w:rPr>
        <w:rStyle w:val="PageNumber"/>
      </w:rPr>
      <w:fldChar w:fldCharType="end"/>
    </w:r>
  </w:p>
  <w:p w14:paraId="1000CFAF" w14:textId="77777777" w:rsidR="00D36882" w:rsidRDefault="00D36882" w:rsidP="008C0B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F37B" w14:textId="77777777" w:rsidR="00D36882" w:rsidRDefault="00D36882" w:rsidP="008C0BF7">
      <w:pPr>
        <w:spacing w:after="0" w:line="240" w:lineRule="auto"/>
      </w:pPr>
      <w:r>
        <w:separator/>
      </w:r>
    </w:p>
  </w:footnote>
  <w:footnote w:type="continuationSeparator" w:id="0">
    <w:p w14:paraId="7862EA8F" w14:textId="77777777" w:rsidR="00D36882" w:rsidRDefault="00D36882" w:rsidP="008C0BF7">
      <w:pPr>
        <w:spacing w:after="0" w:line="240" w:lineRule="auto"/>
      </w:pPr>
      <w:r>
        <w:continuationSeparator/>
      </w:r>
    </w:p>
  </w:footnote>
  <w:footnote w:id="1">
    <w:p w14:paraId="1E266F30" w14:textId="237552EC" w:rsidR="00D36882" w:rsidRPr="002C03EF" w:rsidRDefault="00D36882">
      <w:pPr>
        <w:pStyle w:val="FootnoteText"/>
        <w:rPr>
          <w:lang w:val="en-US"/>
        </w:rPr>
      </w:pPr>
      <w:r>
        <w:rPr>
          <w:rStyle w:val="FootnoteReference"/>
        </w:rPr>
        <w:footnoteRef/>
      </w:r>
      <w:r>
        <w:t xml:space="preserve"> </w:t>
      </w:r>
      <w:r>
        <w:rPr>
          <w:lang w:val="en-US"/>
        </w:rPr>
        <w:t>Report on the Working Group at its 73</w:t>
      </w:r>
      <w:r w:rsidRPr="002C03EF">
        <w:rPr>
          <w:vertAlign w:val="superscript"/>
          <w:lang w:val="en-US"/>
        </w:rPr>
        <w:t>rd</w:t>
      </w:r>
      <w:r>
        <w:rPr>
          <w:lang w:val="en-US"/>
        </w:rPr>
        <w:t xml:space="preserve"> Session (A/CN.9/1049, </w:t>
      </w:r>
      <w:proofErr w:type="spellStart"/>
      <w:r>
        <w:rPr>
          <w:lang w:val="en-US"/>
        </w:rPr>
        <w:t>paras</w:t>
      </w:r>
      <w:proofErr w:type="spellEnd"/>
      <w:r>
        <w:rPr>
          <w:lang w:val="en-US"/>
        </w:rPr>
        <w:t xml:space="preserve"> 17-19).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374"/>
    <w:multiLevelType w:val="multilevel"/>
    <w:tmpl w:val="04F2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05CAE"/>
    <w:multiLevelType w:val="hybridMultilevel"/>
    <w:tmpl w:val="B3D6C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03988"/>
    <w:multiLevelType w:val="multilevel"/>
    <w:tmpl w:val="BD2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C05DA"/>
    <w:multiLevelType w:val="hybridMultilevel"/>
    <w:tmpl w:val="33FCD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DF2F28"/>
    <w:multiLevelType w:val="multilevel"/>
    <w:tmpl w:val="898A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400C5"/>
    <w:multiLevelType w:val="hybridMultilevel"/>
    <w:tmpl w:val="7C0C6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2A6633A"/>
    <w:multiLevelType w:val="hybridMultilevel"/>
    <w:tmpl w:val="E2E884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8541DCF"/>
    <w:multiLevelType w:val="hybridMultilevel"/>
    <w:tmpl w:val="C7E418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B850C67"/>
    <w:multiLevelType w:val="hybridMultilevel"/>
    <w:tmpl w:val="67548C84"/>
    <w:lvl w:ilvl="0" w:tplc="A6A46E14">
      <w:start w:val="84"/>
      <w:numFmt w:val="bullet"/>
      <w:lvlText w:val="–"/>
      <w:lvlJc w:val="left"/>
      <w:pPr>
        <w:ind w:left="400" w:hanging="360"/>
      </w:pPr>
      <w:rPr>
        <w:rFonts w:ascii="Calibri" w:eastAsiaTheme="minorHAns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
    <w:nsid w:val="759F3501"/>
    <w:multiLevelType w:val="multilevel"/>
    <w:tmpl w:val="5A9A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57D6D"/>
    <w:multiLevelType w:val="hybridMultilevel"/>
    <w:tmpl w:val="3B06B498"/>
    <w:lvl w:ilvl="0" w:tplc="A34AE630">
      <w:start w:val="8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6"/>
  </w:num>
  <w:num w:numId="6">
    <w:abstractNumId w:val="9"/>
  </w:num>
  <w:num w:numId="7">
    <w:abstractNumId w:val="0"/>
  </w:num>
  <w:num w:numId="8">
    <w:abstractNumId w:val="1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DF"/>
    <w:rsid w:val="00013374"/>
    <w:rsid w:val="000141A5"/>
    <w:rsid w:val="000272B4"/>
    <w:rsid w:val="0003219D"/>
    <w:rsid w:val="00033553"/>
    <w:rsid w:val="000555AB"/>
    <w:rsid w:val="0009194B"/>
    <w:rsid w:val="000A58B0"/>
    <w:rsid w:val="000A6EE5"/>
    <w:rsid w:val="001029C7"/>
    <w:rsid w:val="001118EE"/>
    <w:rsid w:val="0011306B"/>
    <w:rsid w:val="001255ED"/>
    <w:rsid w:val="00133648"/>
    <w:rsid w:val="001577DF"/>
    <w:rsid w:val="0016283B"/>
    <w:rsid w:val="001A0ED1"/>
    <w:rsid w:val="001A5CFA"/>
    <w:rsid w:val="001B47E7"/>
    <w:rsid w:val="001C097F"/>
    <w:rsid w:val="001D3313"/>
    <w:rsid w:val="001D6B04"/>
    <w:rsid w:val="001F56DB"/>
    <w:rsid w:val="00252DA0"/>
    <w:rsid w:val="002545A2"/>
    <w:rsid w:val="002607F0"/>
    <w:rsid w:val="00281AF0"/>
    <w:rsid w:val="00287707"/>
    <w:rsid w:val="002A2D1F"/>
    <w:rsid w:val="002C03EF"/>
    <w:rsid w:val="002C41E1"/>
    <w:rsid w:val="002D14D0"/>
    <w:rsid w:val="002E5EAA"/>
    <w:rsid w:val="002F2A85"/>
    <w:rsid w:val="002F6295"/>
    <w:rsid w:val="00315C44"/>
    <w:rsid w:val="0034599B"/>
    <w:rsid w:val="003569DA"/>
    <w:rsid w:val="003B441A"/>
    <w:rsid w:val="003B6DC7"/>
    <w:rsid w:val="003D4144"/>
    <w:rsid w:val="003F2533"/>
    <w:rsid w:val="00442B83"/>
    <w:rsid w:val="00447544"/>
    <w:rsid w:val="00457BF0"/>
    <w:rsid w:val="00464A90"/>
    <w:rsid w:val="0047629D"/>
    <w:rsid w:val="004C36E2"/>
    <w:rsid w:val="004C538D"/>
    <w:rsid w:val="0053353E"/>
    <w:rsid w:val="00543E95"/>
    <w:rsid w:val="00553F8C"/>
    <w:rsid w:val="0058138E"/>
    <w:rsid w:val="00597556"/>
    <w:rsid w:val="005B1294"/>
    <w:rsid w:val="005B6530"/>
    <w:rsid w:val="00620FE4"/>
    <w:rsid w:val="006427DF"/>
    <w:rsid w:val="006472CB"/>
    <w:rsid w:val="006473CD"/>
    <w:rsid w:val="006908C4"/>
    <w:rsid w:val="006A1FD2"/>
    <w:rsid w:val="006A3A4C"/>
    <w:rsid w:val="006B7D59"/>
    <w:rsid w:val="006C1231"/>
    <w:rsid w:val="006C2E67"/>
    <w:rsid w:val="007122E5"/>
    <w:rsid w:val="0073508A"/>
    <w:rsid w:val="00740101"/>
    <w:rsid w:val="00752BF4"/>
    <w:rsid w:val="007665F5"/>
    <w:rsid w:val="00767E9E"/>
    <w:rsid w:val="007A16A1"/>
    <w:rsid w:val="007D5E36"/>
    <w:rsid w:val="007E671D"/>
    <w:rsid w:val="007F74B7"/>
    <w:rsid w:val="0080511A"/>
    <w:rsid w:val="008131CE"/>
    <w:rsid w:val="00826119"/>
    <w:rsid w:val="008442A5"/>
    <w:rsid w:val="00846C16"/>
    <w:rsid w:val="00855A52"/>
    <w:rsid w:val="00864220"/>
    <w:rsid w:val="008903B1"/>
    <w:rsid w:val="008C0BF7"/>
    <w:rsid w:val="008C3917"/>
    <w:rsid w:val="008C7A1A"/>
    <w:rsid w:val="008D440F"/>
    <w:rsid w:val="008F2CB7"/>
    <w:rsid w:val="00903ADA"/>
    <w:rsid w:val="009311F4"/>
    <w:rsid w:val="0093611E"/>
    <w:rsid w:val="00953F88"/>
    <w:rsid w:val="009676C5"/>
    <w:rsid w:val="00982D50"/>
    <w:rsid w:val="00984F8D"/>
    <w:rsid w:val="0099128C"/>
    <w:rsid w:val="009A34FF"/>
    <w:rsid w:val="009A3648"/>
    <w:rsid w:val="009A4A10"/>
    <w:rsid w:val="009A4F32"/>
    <w:rsid w:val="009C7C8F"/>
    <w:rsid w:val="009F2987"/>
    <w:rsid w:val="00A11D2B"/>
    <w:rsid w:val="00A13579"/>
    <w:rsid w:val="00A42E8F"/>
    <w:rsid w:val="00A43411"/>
    <w:rsid w:val="00A72181"/>
    <w:rsid w:val="00A86FD5"/>
    <w:rsid w:val="00A90B07"/>
    <w:rsid w:val="00AB5226"/>
    <w:rsid w:val="00AB5EC5"/>
    <w:rsid w:val="00AC3792"/>
    <w:rsid w:val="00AC7A06"/>
    <w:rsid w:val="00B13354"/>
    <w:rsid w:val="00B528D6"/>
    <w:rsid w:val="00B753C7"/>
    <w:rsid w:val="00B814E4"/>
    <w:rsid w:val="00BD518F"/>
    <w:rsid w:val="00BE5721"/>
    <w:rsid w:val="00C24AE3"/>
    <w:rsid w:val="00C34BD5"/>
    <w:rsid w:val="00C53FA2"/>
    <w:rsid w:val="00C60D24"/>
    <w:rsid w:val="00C72BC0"/>
    <w:rsid w:val="00C75FE1"/>
    <w:rsid w:val="00CC2FD7"/>
    <w:rsid w:val="00D03CC4"/>
    <w:rsid w:val="00D14852"/>
    <w:rsid w:val="00D36882"/>
    <w:rsid w:val="00D61952"/>
    <w:rsid w:val="00D90D39"/>
    <w:rsid w:val="00DB204A"/>
    <w:rsid w:val="00DC4D78"/>
    <w:rsid w:val="00DE3257"/>
    <w:rsid w:val="00DE4CFC"/>
    <w:rsid w:val="00DE6DF3"/>
    <w:rsid w:val="00E01224"/>
    <w:rsid w:val="00E13E2E"/>
    <w:rsid w:val="00E30643"/>
    <w:rsid w:val="00E85CB4"/>
    <w:rsid w:val="00E97B8D"/>
    <w:rsid w:val="00E97ED5"/>
    <w:rsid w:val="00EA5FF4"/>
    <w:rsid w:val="00F03346"/>
    <w:rsid w:val="00F1031C"/>
    <w:rsid w:val="00F672D8"/>
    <w:rsid w:val="00F711B8"/>
    <w:rsid w:val="00F712C5"/>
    <w:rsid w:val="00F81709"/>
    <w:rsid w:val="00F87A52"/>
    <w:rsid w:val="00FD388D"/>
    <w:rsid w:val="00FE0EDE"/>
    <w:rsid w:val="00FF451A"/>
    <w:rsid w:val="00FF73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E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DF"/>
    <w:pPr>
      <w:ind w:left="720"/>
      <w:contextualSpacing/>
    </w:pPr>
  </w:style>
  <w:style w:type="paragraph" w:styleId="BalloonText">
    <w:name w:val="Balloon Text"/>
    <w:basedOn w:val="Normal"/>
    <w:link w:val="BalloonTextChar"/>
    <w:uiPriority w:val="99"/>
    <w:semiHidden/>
    <w:unhideWhenUsed/>
    <w:rsid w:val="002A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F"/>
    <w:rPr>
      <w:rFonts w:ascii="Segoe UI" w:hAnsi="Segoe UI" w:cs="Segoe UI"/>
      <w:sz w:val="18"/>
      <w:szCs w:val="18"/>
    </w:rPr>
  </w:style>
  <w:style w:type="character" w:styleId="Hyperlink">
    <w:name w:val="Hyperlink"/>
    <w:basedOn w:val="DefaultParagraphFont"/>
    <w:uiPriority w:val="99"/>
    <w:unhideWhenUsed/>
    <w:rsid w:val="0058138E"/>
    <w:rPr>
      <w:color w:val="0563C1" w:themeColor="hyperlink"/>
      <w:u w:val="single"/>
    </w:rPr>
  </w:style>
  <w:style w:type="paragraph" w:styleId="NormalWeb">
    <w:name w:val="Normal (Web)"/>
    <w:basedOn w:val="Normal"/>
    <w:uiPriority w:val="99"/>
    <w:semiHidden/>
    <w:unhideWhenUsed/>
    <w:rsid w:val="008D440F"/>
    <w:pPr>
      <w:spacing w:before="100" w:beforeAutospacing="1" w:after="100" w:afterAutospacing="1" w:line="240" w:lineRule="auto"/>
    </w:pPr>
    <w:rPr>
      <w:rFonts w:ascii="Times New Roman" w:hAnsi="Times New Roman" w:cs="Times New Roman"/>
      <w:sz w:val="20"/>
      <w:szCs w:val="20"/>
    </w:rPr>
  </w:style>
  <w:style w:type="paragraph" w:customStyle="1" w:styleId="SingleTxt">
    <w:name w:val="__Single Txt"/>
    <w:basedOn w:val="Normal"/>
    <w:rsid w:val="00991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paragraph" w:customStyle="1" w:styleId="H4">
    <w:name w:val="_ H_4"/>
    <w:basedOn w:val="Normal"/>
    <w:next w:val="SingleTxt"/>
    <w:rsid w:val="00BD51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hAnsi="Times New Roman" w:cs="Times New Roman"/>
      <w:i/>
      <w:spacing w:val="3"/>
      <w:w w:val="103"/>
      <w:kern w:val="14"/>
      <w:sz w:val="20"/>
      <w:szCs w:val="20"/>
      <w:lang w:val="en-GB"/>
    </w:rPr>
  </w:style>
  <w:style w:type="paragraph" w:styleId="Footer">
    <w:name w:val="footer"/>
    <w:basedOn w:val="Normal"/>
    <w:link w:val="FooterChar"/>
    <w:uiPriority w:val="99"/>
    <w:unhideWhenUsed/>
    <w:rsid w:val="008C0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0BF7"/>
  </w:style>
  <w:style w:type="character" w:styleId="PageNumber">
    <w:name w:val="page number"/>
    <w:basedOn w:val="DefaultParagraphFont"/>
    <w:uiPriority w:val="99"/>
    <w:semiHidden/>
    <w:unhideWhenUsed/>
    <w:rsid w:val="008C0BF7"/>
  </w:style>
  <w:style w:type="paragraph" w:styleId="FootnoteText">
    <w:name w:val="footnote text"/>
    <w:basedOn w:val="Normal"/>
    <w:link w:val="FootnoteTextChar"/>
    <w:uiPriority w:val="99"/>
    <w:unhideWhenUsed/>
    <w:rsid w:val="002C03EF"/>
    <w:pPr>
      <w:spacing w:after="0" w:line="240" w:lineRule="auto"/>
    </w:pPr>
    <w:rPr>
      <w:sz w:val="24"/>
      <w:szCs w:val="24"/>
    </w:rPr>
  </w:style>
  <w:style w:type="character" w:customStyle="1" w:styleId="FootnoteTextChar">
    <w:name w:val="Footnote Text Char"/>
    <w:basedOn w:val="DefaultParagraphFont"/>
    <w:link w:val="FootnoteText"/>
    <w:uiPriority w:val="99"/>
    <w:rsid w:val="002C03EF"/>
    <w:rPr>
      <w:sz w:val="24"/>
      <w:szCs w:val="24"/>
    </w:rPr>
  </w:style>
  <w:style w:type="character" w:styleId="FootnoteReference">
    <w:name w:val="footnote reference"/>
    <w:basedOn w:val="DefaultParagraphFont"/>
    <w:uiPriority w:val="99"/>
    <w:unhideWhenUsed/>
    <w:rsid w:val="002C03E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DF"/>
    <w:pPr>
      <w:ind w:left="720"/>
      <w:contextualSpacing/>
    </w:pPr>
  </w:style>
  <w:style w:type="paragraph" w:styleId="BalloonText">
    <w:name w:val="Balloon Text"/>
    <w:basedOn w:val="Normal"/>
    <w:link w:val="BalloonTextChar"/>
    <w:uiPriority w:val="99"/>
    <w:semiHidden/>
    <w:unhideWhenUsed/>
    <w:rsid w:val="002A2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D1F"/>
    <w:rPr>
      <w:rFonts w:ascii="Segoe UI" w:hAnsi="Segoe UI" w:cs="Segoe UI"/>
      <w:sz w:val="18"/>
      <w:szCs w:val="18"/>
    </w:rPr>
  </w:style>
  <w:style w:type="character" w:styleId="Hyperlink">
    <w:name w:val="Hyperlink"/>
    <w:basedOn w:val="DefaultParagraphFont"/>
    <w:uiPriority w:val="99"/>
    <w:unhideWhenUsed/>
    <w:rsid w:val="0058138E"/>
    <w:rPr>
      <w:color w:val="0563C1" w:themeColor="hyperlink"/>
      <w:u w:val="single"/>
    </w:rPr>
  </w:style>
  <w:style w:type="paragraph" w:styleId="NormalWeb">
    <w:name w:val="Normal (Web)"/>
    <w:basedOn w:val="Normal"/>
    <w:uiPriority w:val="99"/>
    <w:semiHidden/>
    <w:unhideWhenUsed/>
    <w:rsid w:val="008D440F"/>
    <w:pPr>
      <w:spacing w:before="100" w:beforeAutospacing="1" w:after="100" w:afterAutospacing="1" w:line="240" w:lineRule="auto"/>
    </w:pPr>
    <w:rPr>
      <w:rFonts w:ascii="Times New Roman" w:hAnsi="Times New Roman" w:cs="Times New Roman"/>
      <w:sz w:val="20"/>
      <w:szCs w:val="20"/>
    </w:rPr>
  </w:style>
  <w:style w:type="paragraph" w:customStyle="1" w:styleId="SingleTxt">
    <w:name w:val="__Single Txt"/>
    <w:basedOn w:val="Normal"/>
    <w:rsid w:val="0099128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paragraph" w:customStyle="1" w:styleId="H4">
    <w:name w:val="_ H_4"/>
    <w:basedOn w:val="Normal"/>
    <w:next w:val="SingleTxt"/>
    <w:rsid w:val="00BD51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tLeast"/>
      <w:ind w:left="1264" w:right="1264" w:hanging="1264"/>
      <w:outlineLvl w:val="3"/>
    </w:pPr>
    <w:rPr>
      <w:rFonts w:ascii="Times New Roman" w:hAnsi="Times New Roman" w:cs="Times New Roman"/>
      <w:i/>
      <w:spacing w:val="3"/>
      <w:w w:val="103"/>
      <w:kern w:val="14"/>
      <w:sz w:val="20"/>
      <w:szCs w:val="20"/>
      <w:lang w:val="en-GB"/>
    </w:rPr>
  </w:style>
  <w:style w:type="paragraph" w:styleId="Footer">
    <w:name w:val="footer"/>
    <w:basedOn w:val="Normal"/>
    <w:link w:val="FooterChar"/>
    <w:uiPriority w:val="99"/>
    <w:unhideWhenUsed/>
    <w:rsid w:val="008C0B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0BF7"/>
  </w:style>
  <w:style w:type="character" w:styleId="PageNumber">
    <w:name w:val="page number"/>
    <w:basedOn w:val="DefaultParagraphFont"/>
    <w:uiPriority w:val="99"/>
    <w:semiHidden/>
    <w:unhideWhenUsed/>
    <w:rsid w:val="008C0BF7"/>
  </w:style>
  <w:style w:type="paragraph" w:styleId="FootnoteText">
    <w:name w:val="footnote text"/>
    <w:basedOn w:val="Normal"/>
    <w:link w:val="FootnoteTextChar"/>
    <w:uiPriority w:val="99"/>
    <w:unhideWhenUsed/>
    <w:rsid w:val="002C03EF"/>
    <w:pPr>
      <w:spacing w:after="0" w:line="240" w:lineRule="auto"/>
    </w:pPr>
    <w:rPr>
      <w:sz w:val="24"/>
      <w:szCs w:val="24"/>
    </w:rPr>
  </w:style>
  <w:style w:type="character" w:customStyle="1" w:styleId="FootnoteTextChar">
    <w:name w:val="Footnote Text Char"/>
    <w:basedOn w:val="DefaultParagraphFont"/>
    <w:link w:val="FootnoteText"/>
    <w:uiPriority w:val="99"/>
    <w:rsid w:val="002C03EF"/>
    <w:rPr>
      <w:sz w:val="24"/>
      <w:szCs w:val="24"/>
    </w:rPr>
  </w:style>
  <w:style w:type="character" w:styleId="FootnoteReference">
    <w:name w:val="footnote reference"/>
    <w:basedOn w:val="DefaultParagraphFont"/>
    <w:uiPriority w:val="99"/>
    <w:unhideWhenUsed/>
    <w:rsid w:val="002C0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005">
      <w:bodyDiv w:val="1"/>
      <w:marLeft w:val="0"/>
      <w:marRight w:val="0"/>
      <w:marTop w:val="0"/>
      <w:marBottom w:val="0"/>
      <w:divBdr>
        <w:top w:val="none" w:sz="0" w:space="0" w:color="auto"/>
        <w:left w:val="none" w:sz="0" w:space="0" w:color="auto"/>
        <w:bottom w:val="none" w:sz="0" w:space="0" w:color="auto"/>
        <w:right w:val="none" w:sz="0" w:space="0" w:color="auto"/>
      </w:divBdr>
      <w:divsChild>
        <w:div w:id="220289751">
          <w:marLeft w:val="0"/>
          <w:marRight w:val="0"/>
          <w:marTop w:val="0"/>
          <w:marBottom w:val="0"/>
          <w:divBdr>
            <w:top w:val="none" w:sz="0" w:space="0" w:color="auto"/>
            <w:left w:val="none" w:sz="0" w:space="0" w:color="auto"/>
            <w:bottom w:val="none" w:sz="0" w:space="0" w:color="auto"/>
            <w:right w:val="none" w:sz="0" w:space="0" w:color="auto"/>
          </w:divBdr>
          <w:divsChild>
            <w:div w:id="1407998722">
              <w:marLeft w:val="0"/>
              <w:marRight w:val="0"/>
              <w:marTop w:val="0"/>
              <w:marBottom w:val="0"/>
              <w:divBdr>
                <w:top w:val="none" w:sz="0" w:space="0" w:color="auto"/>
                <w:left w:val="none" w:sz="0" w:space="0" w:color="auto"/>
                <w:bottom w:val="none" w:sz="0" w:space="0" w:color="auto"/>
                <w:right w:val="none" w:sz="0" w:space="0" w:color="auto"/>
              </w:divBdr>
              <w:divsChild>
                <w:div w:id="117167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5441">
      <w:bodyDiv w:val="1"/>
      <w:marLeft w:val="0"/>
      <w:marRight w:val="0"/>
      <w:marTop w:val="0"/>
      <w:marBottom w:val="0"/>
      <w:divBdr>
        <w:top w:val="none" w:sz="0" w:space="0" w:color="auto"/>
        <w:left w:val="none" w:sz="0" w:space="0" w:color="auto"/>
        <w:bottom w:val="none" w:sz="0" w:space="0" w:color="auto"/>
        <w:right w:val="none" w:sz="0" w:space="0" w:color="auto"/>
      </w:divBdr>
      <w:divsChild>
        <w:div w:id="2121794390">
          <w:marLeft w:val="0"/>
          <w:marRight w:val="0"/>
          <w:marTop w:val="0"/>
          <w:marBottom w:val="0"/>
          <w:divBdr>
            <w:top w:val="none" w:sz="0" w:space="0" w:color="auto"/>
            <w:left w:val="none" w:sz="0" w:space="0" w:color="auto"/>
            <w:bottom w:val="none" w:sz="0" w:space="0" w:color="auto"/>
            <w:right w:val="none" w:sz="0" w:space="0" w:color="auto"/>
          </w:divBdr>
          <w:divsChild>
            <w:div w:id="1863326024">
              <w:marLeft w:val="0"/>
              <w:marRight w:val="0"/>
              <w:marTop w:val="0"/>
              <w:marBottom w:val="0"/>
              <w:divBdr>
                <w:top w:val="none" w:sz="0" w:space="0" w:color="auto"/>
                <w:left w:val="none" w:sz="0" w:space="0" w:color="auto"/>
                <w:bottom w:val="none" w:sz="0" w:space="0" w:color="auto"/>
                <w:right w:val="none" w:sz="0" w:space="0" w:color="auto"/>
              </w:divBdr>
              <w:divsChild>
                <w:div w:id="4244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7059">
      <w:bodyDiv w:val="1"/>
      <w:marLeft w:val="0"/>
      <w:marRight w:val="0"/>
      <w:marTop w:val="0"/>
      <w:marBottom w:val="0"/>
      <w:divBdr>
        <w:top w:val="none" w:sz="0" w:space="0" w:color="auto"/>
        <w:left w:val="none" w:sz="0" w:space="0" w:color="auto"/>
        <w:bottom w:val="none" w:sz="0" w:space="0" w:color="auto"/>
        <w:right w:val="none" w:sz="0" w:space="0" w:color="auto"/>
      </w:divBdr>
      <w:divsChild>
        <w:div w:id="650256817">
          <w:marLeft w:val="0"/>
          <w:marRight w:val="0"/>
          <w:marTop w:val="0"/>
          <w:marBottom w:val="0"/>
          <w:divBdr>
            <w:top w:val="none" w:sz="0" w:space="0" w:color="auto"/>
            <w:left w:val="none" w:sz="0" w:space="0" w:color="auto"/>
            <w:bottom w:val="none" w:sz="0" w:space="0" w:color="auto"/>
            <w:right w:val="none" w:sz="0" w:space="0" w:color="auto"/>
          </w:divBdr>
          <w:divsChild>
            <w:div w:id="395015384">
              <w:marLeft w:val="0"/>
              <w:marRight w:val="0"/>
              <w:marTop w:val="0"/>
              <w:marBottom w:val="0"/>
              <w:divBdr>
                <w:top w:val="none" w:sz="0" w:space="0" w:color="auto"/>
                <w:left w:val="none" w:sz="0" w:space="0" w:color="auto"/>
                <w:bottom w:val="none" w:sz="0" w:space="0" w:color="auto"/>
                <w:right w:val="none" w:sz="0" w:space="0" w:color="auto"/>
              </w:divBdr>
              <w:divsChild>
                <w:div w:id="876818843">
                  <w:marLeft w:val="0"/>
                  <w:marRight w:val="0"/>
                  <w:marTop w:val="0"/>
                  <w:marBottom w:val="0"/>
                  <w:divBdr>
                    <w:top w:val="none" w:sz="0" w:space="0" w:color="auto"/>
                    <w:left w:val="none" w:sz="0" w:space="0" w:color="auto"/>
                    <w:bottom w:val="none" w:sz="0" w:space="0" w:color="auto"/>
                    <w:right w:val="none" w:sz="0" w:space="0" w:color="auto"/>
                  </w:divBdr>
                  <w:divsChild>
                    <w:div w:id="198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9775">
      <w:bodyDiv w:val="1"/>
      <w:marLeft w:val="0"/>
      <w:marRight w:val="0"/>
      <w:marTop w:val="0"/>
      <w:marBottom w:val="0"/>
      <w:divBdr>
        <w:top w:val="none" w:sz="0" w:space="0" w:color="auto"/>
        <w:left w:val="none" w:sz="0" w:space="0" w:color="auto"/>
        <w:bottom w:val="none" w:sz="0" w:space="0" w:color="auto"/>
        <w:right w:val="none" w:sz="0" w:space="0" w:color="auto"/>
      </w:divBdr>
    </w:div>
    <w:div w:id="863400213">
      <w:bodyDiv w:val="1"/>
      <w:marLeft w:val="0"/>
      <w:marRight w:val="0"/>
      <w:marTop w:val="0"/>
      <w:marBottom w:val="0"/>
      <w:divBdr>
        <w:top w:val="none" w:sz="0" w:space="0" w:color="auto"/>
        <w:left w:val="none" w:sz="0" w:space="0" w:color="auto"/>
        <w:bottom w:val="none" w:sz="0" w:space="0" w:color="auto"/>
        <w:right w:val="none" w:sz="0" w:space="0" w:color="auto"/>
      </w:divBdr>
      <w:divsChild>
        <w:div w:id="2012289178">
          <w:marLeft w:val="0"/>
          <w:marRight w:val="0"/>
          <w:marTop w:val="0"/>
          <w:marBottom w:val="0"/>
          <w:divBdr>
            <w:top w:val="none" w:sz="0" w:space="0" w:color="auto"/>
            <w:left w:val="none" w:sz="0" w:space="0" w:color="auto"/>
            <w:bottom w:val="none" w:sz="0" w:space="0" w:color="auto"/>
            <w:right w:val="none" w:sz="0" w:space="0" w:color="auto"/>
          </w:divBdr>
          <w:divsChild>
            <w:div w:id="1290016528">
              <w:marLeft w:val="0"/>
              <w:marRight w:val="0"/>
              <w:marTop w:val="0"/>
              <w:marBottom w:val="0"/>
              <w:divBdr>
                <w:top w:val="none" w:sz="0" w:space="0" w:color="auto"/>
                <w:left w:val="none" w:sz="0" w:space="0" w:color="auto"/>
                <w:bottom w:val="none" w:sz="0" w:space="0" w:color="auto"/>
                <w:right w:val="none" w:sz="0" w:space="0" w:color="auto"/>
              </w:divBdr>
              <w:divsChild>
                <w:div w:id="40055029">
                  <w:marLeft w:val="0"/>
                  <w:marRight w:val="0"/>
                  <w:marTop w:val="0"/>
                  <w:marBottom w:val="0"/>
                  <w:divBdr>
                    <w:top w:val="none" w:sz="0" w:space="0" w:color="auto"/>
                    <w:left w:val="none" w:sz="0" w:space="0" w:color="auto"/>
                    <w:bottom w:val="none" w:sz="0" w:space="0" w:color="auto"/>
                    <w:right w:val="none" w:sz="0" w:space="0" w:color="auto"/>
                  </w:divBdr>
                </w:div>
              </w:divsChild>
            </w:div>
            <w:div w:id="300382296">
              <w:marLeft w:val="0"/>
              <w:marRight w:val="0"/>
              <w:marTop w:val="0"/>
              <w:marBottom w:val="0"/>
              <w:divBdr>
                <w:top w:val="none" w:sz="0" w:space="0" w:color="auto"/>
                <w:left w:val="none" w:sz="0" w:space="0" w:color="auto"/>
                <w:bottom w:val="none" w:sz="0" w:space="0" w:color="auto"/>
                <w:right w:val="none" w:sz="0" w:space="0" w:color="auto"/>
              </w:divBdr>
              <w:divsChild>
                <w:div w:id="12348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43024">
          <w:marLeft w:val="0"/>
          <w:marRight w:val="0"/>
          <w:marTop w:val="0"/>
          <w:marBottom w:val="0"/>
          <w:divBdr>
            <w:top w:val="none" w:sz="0" w:space="0" w:color="auto"/>
            <w:left w:val="none" w:sz="0" w:space="0" w:color="auto"/>
            <w:bottom w:val="none" w:sz="0" w:space="0" w:color="auto"/>
            <w:right w:val="none" w:sz="0" w:space="0" w:color="auto"/>
          </w:divBdr>
          <w:divsChild>
            <w:div w:id="1063063431">
              <w:marLeft w:val="0"/>
              <w:marRight w:val="0"/>
              <w:marTop w:val="0"/>
              <w:marBottom w:val="0"/>
              <w:divBdr>
                <w:top w:val="none" w:sz="0" w:space="0" w:color="auto"/>
                <w:left w:val="none" w:sz="0" w:space="0" w:color="auto"/>
                <w:bottom w:val="none" w:sz="0" w:space="0" w:color="auto"/>
                <w:right w:val="none" w:sz="0" w:space="0" w:color="auto"/>
              </w:divBdr>
              <w:divsChild>
                <w:div w:id="1739279057">
                  <w:marLeft w:val="0"/>
                  <w:marRight w:val="0"/>
                  <w:marTop w:val="0"/>
                  <w:marBottom w:val="0"/>
                  <w:divBdr>
                    <w:top w:val="none" w:sz="0" w:space="0" w:color="auto"/>
                    <w:left w:val="none" w:sz="0" w:space="0" w:color="auto"/>
                    <w:bottom w:val="none" w:sz="0" w:space="0" w:color="auto"/>
                    <w:right w:val="none" w:sz="0" w:space="0" w:color="auto"/>
                  </w:divBdr>
                </w:div>
              </w:divsChild>
            </w:div>
            <w:div w:id="1003433752">
              <w:marLeft w:val="0"/>
              <w:marRight w:val="0"/>
              <w:marTop w:val="0"/>
              <w:marBottom w:val="0"/>
              <w:divBdr>
                <w:top w:val="none" w:sz="0" w:space="0" w:color="auto"/>
                <w:left w:val="none" w:sz="0" w:space="0" w:color="auto"/>
                <w:bottom w:val="none" w:sz="0" w:space="0" w:color="auto"/>
                <w:right w:val="none" w:sz="0" w:space="0" w:color="auto"/>
              </w:divBdr>
              <w:divsChild>
                <w:div w:id="6794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965">
      <w:bodyDiv w:val="1"/>
      <w:marLeft w:val="0"/>
      <w:marRight w:val="0"/>
      <w:marTop w:val="0"/>
      <w:marBottom w:val="0"/>
      <w:divBdr>
        <w:top w:val="none" w:sz="0" w:space="0" w:color="auto"/>
        <w:left w:val="none" w:sz="0" w:space="0" w:color="auto"/>
        <w:bottom w:val="none" w:sz="0" w:space="0" w:color="auto"/>
        <w:right w:val="none" w:sz="0" w:space="0" w:color="auto"/>
      </w:divBdr>
      <w:divsChild>
        <w:div w:id="1571110174">
          <w:marLeft w:val="0"/>
          <w:marRight w:val="0"/>
          <w:marTop w:val="0"/>
          <w:marBottom w:val="0"/>
          <w:divBdr>
            <w:top w:val="none" w:sz="0" w:space="0" w:color="auto"/>
            <w:left w:val="none" w:sz="0" w:space="0" w:color="auto"/>
            <w:bottom w:val="none" w:sz="0" w:space="0" w:color="auto"/>
            <w:right w:val="none" w:sz="0" w:space="0" w:color="auto"/>
          </w:divBdr>
          <w:divsChild>
            <w:div w:id="245041005">
              <w:marLeft w:val="0"/>
              <w:marRight w:val="0"/>
              <w:marTop w:val="0"/>
              <w:marBottom w:val="0"/>
              <w:divBdr>
                <w:top w:val="none" w:sz="0" w:space="0" w:color="auto"/>
                <w:left w:val="none" w:sz="0" w:space="0" w:color="auto"/>
                <w:bottom w:val="none" w:sz="0" w:space="0" w:color="auto"/>
                <w:right w:val="none" w:sz="0" w:space="0" w:color="auto"/>
              </w:divBdr>
              <w:divsChild>
                <w:div w:id="1451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6817">
      <w:bodyDiv w:val="1"/>
      <w:marLeft w:val="0"/>
      <w:marRight w:val="0"/>
      <w:marTop w:val="0"/>
      <w:marBottom w:val="0"/>
      <w:divBdr>
        <w:top w:val="none" w:sz="0" w:space="0" w:color="auto"/>
        <w:left w:val="none" w:sz="0" w:space="0" w:color="auto"/>
        <w:bottom w:val="none" w:sz="0" w:space="0" w:color="auto"/>
        <w:right w:val="none" w:sz="0" w:space="0" w:color="auto"/>
      </w:divBdr>
      <w:divsChild>
        <w:div w:id="92239972">
          <w:marLeft w:val="0"/>
          <w:marRight w:val="0"/>
          <w:marTop w:val="0"/>
          <w:marBottom w:val="0"/>
          <w:divBdr>
            <w:top w:val="none" w:sz="0" w:space="0" w:color="auto"/>
            <w:left w:val="none" w:sz="0" w:space="0" w:color="auto"/>
            <w:bottom w:val="none" w:sz="0" w:space="0" w:color="auto"/>
            <w:right w:val="none" w:sz="0" w:space="0" w:color="auto"/>
          </w:divBdr>
          <w:divsChild>
            <w:div w:id="639963224">
              <w:marLeft w:val="0"/>
              <w:marRight w:val="0"/>
              <w:marTop w:val="0"/>
              <w:marBottom w:val="0"/>
              <w:divBdr>
                <w:top w:val="none" w:sz="0" w:space="0" w:color="auto"/>
                <w:left w:val="none" w:sz="0" w:space="0" w:color="auto"/>
                <w:bottom w:val="none" w:sz="0" w:space="0" w:color="auto"/>
                <w:right w:val="none" w:sz="0" w:space="0" w:color="auto"/>
              </w:divBdr>
              <w:divsChild>
                <w:div w:id="1362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7249">
      <w:bodyDiv w:val="1"/>
      <w:marLeft w:val="0"/>
      <w:marRight w:val="0"/>
      <w:marTop w:val="0"/>
      <w:marBottom w:val="0"/>
      <w:divBdr>
        <w:top w:val="none" w:sz="0" w:space="0" w:color="auto"/>
        <w:left w:val="none" w:sz="0" w:space="0" w:color="auto"/>
        <w:bottom w:val="none" w:sz="0" w:space="0" w:color="auto"/>
        <w:right w:val="none" w:sz="0" w:space="0" w:color="auto"/>
      </w:divBdr>
      <w:divsChild>
        <w:div w:id="1608000286">
          <w:marLeft w:val="0"/>
          <w:marRight w:val="0"/>
          <w:marTop w:val="0"/>
          <w:marBottom w:val="0"/>
          <w:divBdr>
            <w:top w:val="none" w:sz="0" w:space="0" w:color="auto"/>
            <w:left w:val="none" w:sz="0" w:space="0" w:color="auto"/>
            <w:bottom w:val="none" w:sz="0" w:space="0" w:color="auto"/>
            <w:right w:val="none" w:sz="0" w:space="0" w:color="auto"/>
          </w:divBdr>
          <w:divsChild>
            <w:div w:id="2031249847">
              <w:marLeft w:val="0"/>
              <w:marRight w:val="0"/>
              <w:marTop w:val="0"/>
              <w:marBottom w:val="0"/>
              <w:divBdr>
                <w:top w:val="none" w:sz="0" w:space="0" w:color="auto"/>
                <w:left w:val="none" w:sz="0" w:space="0" w:color="auto"/>
                <w:bottom w:val="none" w:sz="0" w:space="0" w:color="auto"/>
                <w:right w:val="none" w:sz="0" w:space="0" w:color="auto"/>
              </w:divBdr>
              <w:divsChild>
                <w:div w:id="439839995">
                  <w:marLeft w:val="0"/>
                  <w:marRight w:val="0"/>
                  <w:marTop w:val="0"/>
                  <w:marBottom w:val="0"/>
                  <w:divBdr>
                    <w:top w:val="none" w:sz="0" w:space="0" w:color="auto"/>
                    <w:left w:val="none" w:sz="0" w:space="0" w:color="auto"/>
                    <w:bottom w:val="none" w:sz="0" w:space="0" w:color="auto"/>
                    <w:right w:val="none" w:sz="0" w:space="0" w:color="auto"/>
                  </w:divBdr>
                </w:div>
              </w:divsChild>
            </w:div>
            <w:div w:id="1616323642">
              <w:marLeft w:val="0"/>
              <w:marRight w:val="0"/>
              <w:marTop w:val="0"/>
              <w:marBottom w:val="0"/>
              <w:divBdr>
                <w:top w:val="none" w:sz="0" w:space="0" w:color="auto"/>
                <w:left w:val="none" w:sz="0" w:space="0" w:color="auto"/>
                <w:bottom w:val="none" w:sz="0" w:space="0" w:color="auto"/>
                <w:right w:val="none" w:sz="0" w:space="0" w:color="auto"/>
              </w:divBdr>
              <w:divsChild>
                <w:div w:id="7119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209">
          <w:marLeft w:val="0"/>
          <w:marRight w:val="0"/>
          <w:marTop w:val="0"/>
          <w:marBottom w:val="0"/>
          <w:divBdr>
            <w:top w:val="none" w:sz="0" w:space="0" w:color="auto"/>
            <w:left w:val="none" w:sz="0" w:space="0" w:color="auto"/>
            <w:bottom w:val="none" w:sz="0" w:space="0" w:color="auto"/>
            <w:right w:val="none" w:sz="0" w:space="0" w:color="auto"/>
          </w:divBdr>
          <w:divsChild>
            <w:div w:id="944967033">
              <w:marLeft w:val="0"/>
              <w:marRight w:val="0"/>
              <w:marTop w:val="0"/>
              <w:marBottom w:val="0"/>
              <w:divBdr>
                <w:top w:val="none" w:sz="0" w:space="0" w:color="auto"/>
                <w:left w:val="none" w:sz="0" w:space="0" w:color="auto"/>
                <w:bottom w:val="none" w:sz="0" w:space="0" w:color="auto"/>
                <w:right w:val="none" w:sz="0" w:space="0" w:color="auto"/>
              </w:divBdr>
              <w:divsChild>
                <w:div w:id="986126659">
                  <w:marLeft w:val="0"/>
                  <w:marRight w:val="0"/>
                  <w:marTop w:val="0"/>
                  <w:marBottom w:val="0"/>
                  <w:divBdr>
                    <w:top w:val="none" w:sz="0" w:space="0" w:color="auto"/>
                    <w:left w:val="none" w:sz="0" w:space="0" w:color="auto"/>
                    <w:bottom w:val="none" w:sz="0" w:space="0" w:color="auto"/>
                    <w:right w:val="none" w:sz="0" w:space="0" w:color="auto"/>
                  </w:divBdr>
                </w:div>
              </w:divsChild>
            </w:div>
            <w:div w:id="719207488">
              <w:marLeft w:val="0"/>
              <w:marRight w:val="0"/>
              <w:marTop w:val="0"/>
              <w:marBottom w:val="0"/>
              <w:divBdr>
                <w:top w:val="none" w:sz="0" w:space="0" w:color="auto"/>
                <w:left w:val="none" w:sz="0" w:space="0" w:color="auto"/>
                <w:bottom w:val="none" w:sz="0" w:space="0" w:color="auto"/>
                <w:right w:val="none" w:sz="0" w:space="0" w:color="auto"/>
              </w:divBdr>
              <w:divsChild>
                <w:div w:id="15053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8721">
      <w:bodyDiv w:val="1"/>
      <w:marLeft w:val="0"/>
      <w:marRight w:val="0"/>
      <w:marTop w:val="0"/>
      <w:marBottom w:val="0"/>
      <w:divBdr>
        <w:top w:val="none" w:sz="0" w:space="0" w:color="auto"/>
        <w:left w:val="none" w:sz="0" w:space="0" w:color="auto"/>
        <w:bottom w:val="none" w:sz="0" w:space="0" w:color="auto"/>
        <w:right w:val="none" w:sz="0" w:space="0" w:color="auto"/>
      </w:divBdr>
      <w:divsChild>
        <w:div w:id="1242181698">
          <w:marLeft w:val="0"/>
          <w:marRight w:val="0"/>
          <w:marTop w:val="0"/>
          <w:marBottom w:val="0"/>
          <w:divBdr>
            <w:top w:val="none" w:sz="0" w:space="0" w:color="auto"/>
            <w:left w:val="none" w:sz="0" w:space="0" w:color="auto"/>
            <w:bottom w:val="none" w:sz="0" w:space="0" w:color="auto"/>
            <w:right w:val="none" w:sz="0" w:space="0" w:color="auto"/>
          </w:divBdr>
          <w:divsChild>
            <w:div w:id="1866869605">
              <w:marLeft w:val="0"/>
              <w:marRight w:val="0"/>
              <w:marTop w:val="0"/>
              <w:marBottom w:val="0"/>
              <w:divBdr>
                <w:top w:val="none" w:sz="0" w:space="0" w:color="auto"/>
                <w:left w:val="none" w:sz="0" w:space="0" w:color="auto"/>
                <w:bottom w:val="none" w:sz="0" w:space="0" w:color="auto"/>
                <w:right w:val="none" w:sz="0" w:space="0" w:color="auto"/>
              </w:divBdr>
              <w:divsChild>
                <w:div w:id="18491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4021">
      <w:bodyDiv w:val="1"/>
      <w:marLeft w:val="0"/>
      <w:marRight w:val="0"/>
      <w:marTop w:val="0"/>
      <w:marBottom w:val="0"/>
      <w:divBdr>
        <w:top w:val="none" w:sz="0" w:space="0" w:color="auto"/>
        <w:left w:val="none" w:sz="0" w:space="0" w:color="auto"/>
        <w:bottom w:val="none" w:sz="0" w:space="0" w:color="auto"/>
        <w:right w:val="none" w:sz="0" w:space="0" w:color="auto"/>
      </w:divBdr>
      <w:divsChild>
        <w:div w:id="530146881">
          <w:marLeft w:val="0"/>
          <w:marRight w:val="0"/>
          <w:marTop w:val="0"/>
          <w:marBottom w:val="0"/>
          <w:divBdr>
            <w:top w:val="none" w:sz="0" w:space="0" w:color="auto"/>
            <w:left w:val="none" w:sz="0" w:space="0" w:color="auto"/>
            <w:bottom w:val="none" w:sz="0" w:space="0" w:color="auto"/>
            <w:right w:val="none" w:sz="0" w:space="0" w:color="auto"/>
          </w:divBdr>
          <w:divsChild>
            <w:div w:id="1190336498">
              <w:marLeft w:val="0"/>
              <w:marRight w:val="0"/>
              <w:marTop w:val="0"/>
              <w:marBottom w:val="0"/>
              <w:divBdr>
                <w:top w:val="none" w:sz="0" w:space="0" w:color="auto"/>
                <w:left w:val="none" w:sz="0" w:space="0" w:color="auto"/>
                <w:bottom w:val="none" w:sz="0" w:space="0" w:color="auto"/>
                <w:right w:val="none" w:sz="0" w:space="0" w:color="auto"/>
              </w:divBdr>
              <w:divsChild>
                <w:div w:id="1261717334">
                  <w:marLeft w:val="0"/>
                  <w:marRight w:val="0"/>
                  <w:marTop w:val="0"/>
                  <w:marBottom w:val="0"/>
                  <w:divBdr>
                    <w:top w:val="none" w:sz="0" w:space="0" w:color="auto"/>
                    <w:left w:val="none" w:sz="0" w:space="0" w:color="auto"/>
                    <w:bottom w:val="none" w:sz="0" w:space="0" w:color="auto"/>
                    <w:right w:val="none" w:sz="0" w:space="0" w:color="auto"/>
                  </w:divBdr>
                  <w:divsChild>
                    <w:div w:id="7850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351">
      <w:bodyDiv w:val="1"/>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sChild>
            <w:div w:id="2023584101">
              <w:marLeft w:val="0"/>
              <w:marRight w:val="0"/>
              <w:marTop w:val="0"/>
              <w:marBottom w:val="0"/>
              <w:divBdr>
                <w:top w:val="none" w:sz="0" w:space="0" w:color="auto"/>
                <w:left w:val="none" w:sz="0" w:space="0" w:color="auto"/>
                <w:bottom w:val="none" w:sz="0" w:space="0" w:color="auto"/>
                <w:right w:val="none" w:sz="0" w:space="0" w:color="auto"/>
              </w:divBdr>
              <w:divsChild>
                <w:div w:id="332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citral.un.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BCEF52195A54E98C3BBB970CCAE75" ma:contentTypeVersion="6" ma:contentTypeDescription="Create a new document." ma:contentTypeScope="" ma:versionID="57555d3bcfa796ace9276413ecd954c8">
  <xsd:schema xmlns:xsd="http://www.w3.org/2001/XMLSchema" xmlns:xs="http://www.w3.org/2001/XMLSchema" xmlns:p="http://schemas.microsoft.com/office/2006/metadata/properties" xmlns:ns2="2a527dec-6b6f-4d7b-9f6f-447bdb5b7cda" xmlns:ns3="38c4ca7d-9d88-4818-a5f7-ff0e76a21ae5" targetNamespace="http://schemas.microsoft.com/office/2006/metadata/properties" ma:root="true" ma:fieldsID="774b415531a2f2c5bec11f61e7be6b1f" ns2:_="" ns3:_="">
    <xsd:import namespace="2a527dec-6b6f-4d7b-9f6f-447bdb5b7cda"/>
    <xsd:import namespace="38c4ca7d-9d88-4818-a5f7-ff0e76a21a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7dec-6b6f-4d7b-9f6f-447bdb5b7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4ca7d-9d88-4818-a5f7-ff0e76a21a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A5D5D-A8EF-4844-A863-576DC39F470D}">
  <ds:schemaRefs>
    <ds:schemaRef ds:uri="http://schemas.microsoft.com/sharepoint/v3/contenttype/forms"/>
  </ds:schemaRefs>
</ds:datastoreItem>
</file>

<file path=customXml/itemProps2.xml><?xml version="1.0" encoding="utf-8"?>
<ds:datastoreItem xmlns:ds="http://schemas.openxmlformats.org/officeDocument/2006/customXml" ds:itemID="{78258C39-4800-4352-B426-71F665852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27dec-6b6f-4d7b-9f6f-447bdb5b7cda"/>
    <ds:schemaRef ds:uri="38c4ca7d-9d88-4818-a5f7-ff0e76a2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EFD3-ACA9-4918-9B9F-15CD9BABD9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7625</Words>
  <Characters>43464</Characters>
  <Application>Microsoft Macintosh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Browne</dc:creator>
  <cp:keywords/>
  <dc:description/>
  <cp:lastModifiedBy>Clyde CROFT</cp:lastModifiedBy>
  <cp:revision>2</cp:revision>
  <cp:lastPrinted>2021-05-11T05:58:00Z</cp:lastPrinted>
  <dcterms:created xsi:type="dcterms:W3CDTF">2021-05-11T06:01:00Z</dcterms:created>
  <dcterms:modified xsi:type="dcterms:W3CDTF">2021-05-11T06:01:00Z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0x010100C1FBCEF52195A54E98C3BBB970CCAE75</vt:lpwstr>
  </property>
</Properties>
</file>